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17F44" w14:textId="77777777" w:rsidR="00416E96" w:rsidRPr="003B6310" w:rsidRDefault="00416E96" w:rsidP="00416E96">
      <w:pPr>
        <w:jc w:val="center"/>
        <w:rPr>
          <w:b/>
          <w:sz w:val="28"/>
          <w:szCs w:val="28"/>
        </w:rPr>
      </w:pPr>
      <w:r w:rsidRPr="003B6310">
        <w:rPr>
          <w:b/>
          <w:sz w:val="28"/>
          <w:szCs w:val="28"/>
        </w:rPr>
        <w:t>Příloha č. 1</w:t>
      </w:r>
    </w:p>
    <w:p w14:paraId="31E17F45" w14:textId="77777777" w:rsidR="00416E96" w:rsidRPr="003B6310" w:rsidRDefault="00416E96" w:rsidP="00416E96">
      <w:pPr>
        <w:jc w:val="center"/>
        <w:rPr>
          <w:u w:val="single"/>
        </w:rPr>
      </w:pPr>
      <w:r w:rsidRPr="003B6310">
        <w:rPr>
          <w:u w:val="single"/>
        </w:rPr>
        <w:t>Specifikace Projektu</w:t>
      </w:r>
    </w:p>
    <w:p w14:paraId="31E17F46" w14:textId="77777777" w:rsidR="00416E96" w:rsidRDefault="00416E96" w:rsidP="00416E96">
      <w:pPr>
        <w:spacing w:before="0" w:after="0"/>
        <w:jc w:val="left"/>
      </w:pPr>
    </w:p>
    <w:p w14:paraId="31E17F47" w14:textId="77777777" w:rsidR="00416E96" w:rsidRDefault="00416E96" w:rsidP="00416E96">
      <w:pPr>
        <w:spacing w:before="0" w:after="0"/>
        <w:jc w:val="left"/>
      </w:pPr>
    </w:p>
    <w:p w14:paraId="31E17F48" w14:textId="77777777" w:rsidR="00416E96" w:rsidRDefault="00416E96" w:rsidP="00416E96">
      <w:pPr>
        <w:spacing w:before="0" w:after="0"/>
      </w:pPr>
    </w:p>
    <w:p w14:paraId="31E17F49" w14:textId="501CF0C1" w:rsidR="00127DEC" w:rsidRDefault="002D09D8" w:rsidP="00983F4B">
      <w:pPr>
        <w:spacing w:before="0" w:after="0"/>
        <w:ind w:firstLine="708"/>
      </w:pPr>
      <w:r>
        <w:t xml:space="preserve">Projekt </w:t>
      </w:r>
      <w:r w:rsidR="006F684A">
        <w:t>zahrnuje s</w:t>
      </w:r>
      <w:r w:rsidR="00416E96">
        <w:t>tavb</w:t>
      </w:r>
      <w:r w:rsidR="006F684A">
        <w:t>u</w:t>
      </w:r>
      <w:r w:rsidR="00416E96">
        <w:t xml:space="preserve"> </w:t>
      </w:r>
      <w:r w:rsidR="00416E96" w:rsidRPr="00232546">
        <w:rPr>
          <w:b/>
        </w:rPr>
        <w:t>„</w:t>
      </w:r>
      <w:r w:rsidR="009F1C26">
        <w:rPr>
          <w:b/>
          <w:i/>
        </w:rPr>
        <w:t>Ekologizace kontejnerového terminálu a úpravy vlečkových kolejí v přístavu Mělník, 3. stavba</w:t>
      </w:r>
      <w:r w:rsidR="00416E96" w:rsidRPr="00232546">
        <w:rPr>
          <w:b/>
          <w:i/>
        </w:rPr>
        <w:t>“</w:t>
      </w:r>
      <w:r w:rsidR="006F684A" w:rsidRPr="006F684A">
        <w:rPr>
          <w:i/>
        </w:rPr>
        <w:t>,</w:t>
      </w:r>
      <w:r w:rsidR="006F684A">
        <w:rPr>
          <w:b/>
          <w:i/>
        </w:rPr>
        <w:t xml:space="preserve"> </w:t>
      </w:r>
      <w:r w:rsidR="006F684A">
        <w:t>spočívající v</w:t>
      </w:r>
      <w:r w:rsidR="009F1C26">
        <w:t> rozšíření stávajícího kontejnerového terminálu, zejm. v prodloužení kolejí a v rozšíření skladovacích a manipulačních ploch, jakož i ve výstavbě dalších souvisejících objektů. Součástí stavby je i stavební připravenost pro osazení kolejových kontejnerových jeřábů na elektrický pohon jako hlavních překladních mechanismů (dále i jen „</w:t>
      </w:r>
      <w:r w:rsidR="009F1C26" w:rsidRPr="009F1C26">
        <w:rPr>
          <w:b/>
          <w:bCs/>
        </w:rPr>
        <w:t>Projekt</w:t>
      </w:r>
      <w:r w:rsidR="009F1C26">
        <w:t xml:space="preserve">“).  </w:t>
      </w:r>
      <w:r w:rsidR="009F1C26">
        <w:tab/>
      </w:r>
    </w:p>
    <w:p w14:paraId="31E17F4A" w14:textId="77777777" w:rsidR="00127DEC" w:rsidRDefault="00127DEC" w:rsidP="00416E96">
      <w:pPr>
        <w:spacing w:before="0" w:after="0"/>
      </w:pPr>
    </w:p>
    <w:p w14:paraId="131669FB" w14:textId="77777777" w:rsidR="001F3A5E" w:rsidRDefault="00416E96" w:rsidP="00416E96">
      <w:pPr>
        <w:spacing w:before="0" w:after="0"/>
      </w:pPr>
      <w:r>
        <w:t xml:space="preserve"> </w:t>
      </w:r>
      <w:r w:rsidR="003B6310">
        <w:tab/>
      </w:r>
      <w:r w:rsidR="009F1C26">
        <w:t>Projekt</w:t>
      </w:r>
      <w:r>
        <w:t xml:space="preserve"> je umístěn v oploceném areálu přístavu Mělník, </w:t>
      </w:r>
      <w:r w:rsidR="001F3A5E">
        <w:t xml:space="preserve">v prostoru mezi ochrannou hrází PPO Mělník na pravém břehu Labe a plochami stávajícího terminálu kombinované dopravy </w:t>
      </w:r>
      <w:proofErr w:type="spellStart"/>
      <w:r w:rsidR="001F3A5E">
        <w:t>Topůlky</w:t>
      </w:r>
      <w:proofErr w:type="spellEnd"/>
      <w:r w:rsidR="001F3A5E">
        <w:t xml:space="preserve">. Uvedený prostor je v současné době nevyužívaným prostorem přístavu. Po výstavbě ochranné hráze byl v rámci terénních úprav (stavby: Ekologizace kontejnerového terminálu a úpravy vlečkových kolejí, 3. stavba – hrubé terénní úpravy) v letech 2015-2016 proveden zásyp snížených ploch přibližně na úroveň koruny ochranné hráze PPO Mělník. Část navrhované stavby zasahuje do stávajících ploch terminálu </w:t>
      </w:r>
      <w:proofErr w:type="spellStart"/>
      <w:r w:rsidR="001F3A5E">
        <w:t>Topůlky</w:t>
      </w:r>
      <w:proofErr w:type="spellEnd"/>
      <w:r w:rsidR="001F3A5E">
        <w:t xml:space="preserve">, po dokončení dojde k přímému propojení navrhované stavby a terminálu </w:t>
      </w:r>
      <w:proofErr w:type="spellStart"/>
      <w:r w:rsidR="001F3A5E">
        <w:t>Topůlky</w:t>
      </w:r>
      <w:proofErr w:type="spellEnd"/>
      <w:r w:rsidR="001F3A5E">
        <w:t>.</w:t>
      </w:r>
    </w:p>
    <w:p w14:paraId="5641E559" w14:textId="77777777" w:rsidR="001F3A5E" w:rsidRDefault="001F3A5E" w:rsidP="00416E96">
      <w:pPr>
        <w:spacing w:before="0" w:after="0"/>
      </w:pPr>
    </w:p>
    <w:p w14:paraId="6561787D" w14:textId="77777777" w:rsidR="001F3A5E" w:rsidRDefault="001F3A5E" w:rsidP="00416E96">
      <w:pPr>
        <w:spacing w:before="0" w:after="0"/>
      </w:pPr>
      <w:r>
        <w:t>Stavbou dotčené plochy jsou částečně nezastavěné, pouze připravené pro další výstavbu. Projekt navazuje na stávající zpevněné plochy přístavu a jeho součástí jsou vlečkové koleje.</w:t>
      </w:r>
    </w:p>
    <w:p w14:paraId="3E6AAF4D" w14:textId="77777777" w:rsidR="001F3A5E" w:rsidRDefault="001F3A5E" w:rsidP="00416E96">
      <w:pPr>
        <w:spacing w:before="0" w:after="0"/>
      </w:pPr>
    </w:p>
    <w:p w14:paraId="31E17F4B" w14:textId="55EE8590" w:rsidR="00244D7D" w:rsidRPr="00244621" w:rsidRDefault="001F3A5E" w:rsidP="00416E96">
      <w:pPr>
        <w:spacing w:before="0" w:after="0"/>
      </w:pPr>
      <w:r>
        <w:t xml:space="preserve">V rámci Projektu budou vybudovány nové manipulační a skladovací plochy a zařízení pro efektivní </w:t>
      </w:r>
      <w:r w:rsidRPr="00244621">
        <w:t xml:space="preserve">využívání areálu přístavu a je tak plně v souladu s charakterem území.  </w:t>
      </w:r>
      <w:r w:rsidR="00244D7D" w:rsidRPr="00244621">
        <w:t xml:space="preserve"> </w:t>
      </w:r>
    </w:p>
    <w:p w14:paraId="31E17F4C" w14:textId="77777777" w:rsidR="00127DEC" w:rsidRPr="00244621" w:rsidRDefault="00127DEC" w:rsidP="00416E96">
      <w:pPr>
        <w:spacing w:before="0" w:after="0"/>
      </w:pPr>
    </w:p>
    <w:p w14:paraId="065AD166" w14:textId="287DE2C0" w:rsidR="00102325" w:rsidRPr="00244621" w:rsidRDefault="00EA4D6E" w:rsidP="00EA4D6E">
      <w:pPr>
        <w:spacing w:before="0" w:after="0"/>
        <w:ind w:firstLine="705"/>
      </w:pPr>
      <w:r w:rsidRPr="00244621">
        <w:t xml:space="preserve">Projekt je dále specifikován v projektové dokumentaci pro provedení stavby </w:t>
      </w:r>
      <w:r w:rsidRPr="00244621">
        <w:rPr>
          <w:b/>
        </w:rPr>
        <w:t>„</w:t>
      </w:r>
      <w:r w:rsidRPr="00244621">
        <w:rPr>
          <w:b/>
          <w:i/>
        </w:rPr>
        <w:t>Ekologizace kontejnerového terminálu a úpravy vlečkových kolejí v přístavu Mělník, 3. stavba“</w:t>
      </w:r>
      <w:r w:rsidR="00102325" w:rsidRPr="00244621">
        <w:rPr>
          <w:i/>
        </w:rPr>
        <w:t xml:space="preserve">, </w:t>
      </w:r>
      <w:r w:rsidR="00102325" w:rsidRPr="00244621">
        <w:t xml:space="preserve">zhotovené společností TRANSCONSULT s.r.o., IČO: 474 55 292, zakázkové číslo: </w:t>
      </w:r>
      <w:r w:rsidRPr="00244621">
        <w:t>161730005</w:t>
      </w:r>
      <w:r w:rsidR="00102325" w:rsidRPr="00244621">
        <w:t xml:space="preserve">, datum </w:t>
      </w:r>
      <w:r w:rsidRPr="00244621">
        <w:t>11</w:t>
      </w:r>
      <w:r w:rsidR="00102325" w:rsidRPr="00244621">
        <w:t>/201</w:t>
      </w:r>
      <w:r w:rsidRPr="00244621">
        <w:t>8</w:t>
      </w:r>
      <w:r w:rsidR="00102325" w:rsidRPr="00244621">
        <w:t>, která tvoří Přílohu č. 4 této Smlouvy.</w:t>
      </w:r>
      <w:r w:rsidR="00102325" w:rsidRPr="00244621">
        <w:rPr>
          <w:i/>
        </w:rPr>
        <w:t xml:space="preserve"> </w:t>
      </w:r>
      <w:r w:rsidR="00102325" w:rsidRPr="00244621">
        <w:t xml:space="preserve"> </w:t>
      </w:r>
      <w:r w:rsidR="00457636" w:rsidRPr="00244621">
        <w:tab/>
      </w:r>
    </w:p>
    <w:p w14:paraId="16BBBC26" w14:textId="77777777" w:rsidR="00102325" w:rsidRPr="00244621" w:rsidRDefault="00102325" w:rsidP="00416E96">
      <w:pPr>
        <w:spacing w:before="0" w:after="0"/>
      </w:pPr>
    </w:p>
    <w:p w14:paraId="1FDC3A7C" w14:textId="20908DB8" w:rsidR="00EA4D6E" w:rsidRDefault="00457636" w:rsidP="006A4C63">
      <w:pPr>
        <w:spacing w:before="0" w:after="0"/>
        <w:ind w:firstLine="705"/>
      </w:pPr>
      <w:r w:rsidRPr="00244621">
        <w:rPr>
          <w:b/>
        </w:rPr>
        <w:t>Oproti projektové dokumentaci</w:t>
      </w:r>
      <w:r w:rsidR="00127DEC" w:rsidRPr="00244621">
        <w:t>, vztahující se</w:t>
      </w:r>
      <w:r w:rsidRPr="00244621">
        <w:t xml:space="preserve"> ke stavbě </w:t>
      </w:r>
      <w:r w:rsidR="00EA4D6E" w:rsidRPr="00244621">
        <w:rPr>
          <w:bCs/>
        </w:rPr>
        <w:t>„</w:t>
      </w:r>
      <w:r w:rsidR="00EA4D6E" w:rsidRPr="00244621">
        <w:rPr>
          <w:bCs/>
          <w:i/>
        </w:rPr>
        <w:t>Ekologizace kontejnerového terminálu a úpravy vlečkových kolejí v přístavu Mělník, 3. stavba</w:t>
      </w:r>
      <w:r w:rsidR="00EA4D6E" w:rsidRPr="00244621">
        <w:t xml:space="preserve"> </w:t>
      </w:r>
      <w:r w:rsidRPr="00244621">
        <w:t>(</w:t>
      </w:r>
      <w:r w:rsidR="00232546" w:rsidRPr="00244621">
        <w:t xml:space="preserve">která tvoří </w:t>
      </w:r>
      <w:r w:rsidRPr="00244621">
        <w:rPr>
          <w:u w:val="single"/>
        </w:rPr>
        <w:t>Přílohu č. 4</w:t>
      </w:r>
      <w:r w:rsidRPr="00244621">
        <w:t xml:space="preserve"> této Smlouvy</w:t>
      </w:r>
      <w:r w:rsidRPr="00127DEC">
        <w:t>),</w:t>
      </w:r>
      <w:r w:rsidR="00CB0AD3" w:rsidRPr="00127DEC">
        <w:t xml:space="preserve"> </w:t>
      </w:r>
      <w:r w:rsidRPr="00127DEC">
        <w:rPr>
          <w:b/>
        </w:rPr>
        <w:t xml:space="preserve">nebude Projekt </w:t>
      </w:r>
      <w:r w:rsidRPr="00EA4D6E">
        <w:rPr>
          <w:b/>
          <w:bCs/>
        </w:rPr>
        <w:t>zahrnovat</w:t>
      </w:r>
      <w:r w:rsidR="00127DEC" w:rsidRPr="00EA4D6E">
        <w:rPr>
          <w:b/>
          <w:bCs/>
        </w:rPr>
        <w:t xml:space="preserve"> </w:t>
      </w:r>
      <w:r w:rsidR="00127DEC" w:rsidRPr="002D232C">
        <w:rPr>
          <w:b/>
          <w:bCs/>
        </w:rPr>
        <w:t>(a tudíž nebudou na základě této Smlouvy realizovány)</w:t>
      </w:r>
      <w:r w:rsidR="00EA4D6E" w:rsidRPr="00EA4D6E">
        <w:rPr>
          <w:b/>
          <w:bCs/>
        </w:rPr>
        <w:t xml:space="preserve"> následující stavební objekty</w:t>
      </w:r>
      <w:r w:rsidR="00EA4D6E">
        <w:t>, jak jsou popsány v uvedené projektové dokumentaci:</w:t>
      </w:r>
    </w:p>
    <w:p w14:paraId="64998503" w14:textId="77777777" w:rsidR="005B2B94" w:rsidRDefault="005B2B94" w:rsidP="006A4C63">
      <w:pPr>
        <w:spacing w:before="0" w:after="0"/>
        <w:ind w:firstLine="705"/>
      </w:pPr>
    </w:p>
    <w:p w14:paraId="1BA9ED77" w14:textId="782B1926" w:rsidR="00EA4D6E" w:rsidRDefault="00EA4D6E" w:rsidP="00EA4D6E">
      <w:pPr>
        <w:pStyle w:val="Odstavecseseznamem"/>
        <w:numPr>
          <w:ilvl w:val="0"/>
          <w:numId w:val="2"/>
        </w:numPr>
        <w:spacing w:before="0" w:after="0"/>
        <w:rPr>
          <w:b/>
        </w:rPr>
      </w:pPr>
      <w:r>
        <w:rPr>
          <w:b/>
        </w:rPr>
        <w:t>SO 135.3</w:t>
      </w:r>
      <w:r w:rsidR="00B7219A">
        <w:rPr>
          <w:b/>
        </w:rPr>
        <w:tab/>
      </w:r>
      <w:r>
        <w:rPr>
          <w:b/>
        </w:rPr>
        <w:t>Rozšíření plochy SO 2.101 a SO 105</w:t>
      </w:r>
    </w:p>
    <w:p w14:paraId="4FB936D3" w14:textId="233A0ACA" w:rsidR="00B7219A" w:rsidRDefault="00EA4D6E" w:rsidP="00EA4D6E">
      <w:pPr>
        <w:pStyle w:val="Odstavecseseznamem"/>
        <w:numPr>
          <w:ilvl w:val="0"/>
          <w:numId w:val="2"/>
        </w:numPr>
        <w:spacing w:before="0" w:after="0"/>
        <w:rPr>
          <w:b/>
        </w:rPr>
      </w:pPr>
      <w:r>
        <w:rPr>
          <w:b/>
        </w:rPr>
        <w:t xml:space="preserve">SO </w:t>
      </w:r>
      <w:r w:rsidR="00B7219A">
        <w:rPr>
          <w:b/>
        </w:rPr>
        <w:t>456.3</w:t>
      </w:r>
      <w:r w:rsidR="00B7219A">
        <w:rPr>
          <w:b/>
        </w:rPr>
        <w:tab/>
        <w:t xml:space="preserve">Osvětlení plochy </w:t>
      </w:r>
      <w:proofErr w:type="spellStart"/>
      <w:r w:rsidR="00B7219A">
        <w:rPr>
          <w:b/>
        </w:rPr>
        <w:t>KT</w:t>
      </w:r>
      <w:proofErr w:type="spellEnd"/>
      <w:r w:rsidR="00B7219A">
        <w:rPr>
          <w:b/>
        </w:rPr>
        <w:t xml:space="preserve"> </w:t>
      </w:r>
      <w:proofErr w:type="spellStart"/>
      <w:r w:rsidR="00B7219A">
        <w:rPr>
          <w:b/>
        </w:rPr>
        <w:t>Topůlky</w:t>
      </w:r>
      <w:proofErr w:type="spellEnd"/>
    </w:p>
    <w:p w14:paraId="04BCA175" w14:textId="77777777" w:rsidR="00B7219A" w:rsidRDefault="00B7219A" w:rsidP="00B7219A">
      <w:pPr>
        <w:pStyle w:val="Odstavecseseznamem"/>
        <w:spacing w:before="0" w:after="0"/>
        <w:ind w:left="1480"/>
        <w:rPr>
          <w:b/>
        </w:rPr>
      </w:pPr>
    </w:p>
    <w:p w14:paraId="13223938" w14:textId="7EAF4148" w:rsidR="00B7219A" w:rsidRDefault="00B7219A" w:rsidP="002D232C">
      <w:pPr>
        <w:spacing w:before="0" w:after="0"/>
        <w:rPr>
          <w:b/>
        </w:rPr>
      </w:pPr>
      <w:r>
        <w:rPr>
          <w:b/>
        </w:rPr>
        <w:t xml:space="preserve">V případě následujících stavebních objektů </w:t>
      </w:r>
      <w:r w:rsidR="009E42AC">
        <w:rPr>
          <w:b/>
        </w:rPr>
        <w:t xml:space="preserve">pak </w:t>
      </w:r>
      <w:r>
        <w:rPr>
          <w:b/>
        </w:rPr>
        <w:t>dojde k realizaci pouze jejich částí, jak je uvedeno dále:</w:t>
      </w:r>
    </w:p>
    <w:p w14:paraId="44D85D9B" w14:textId="62E276BE" w:rsidR="00B7219A" w:rsidRPr="00B7219A" w:rsidRDefault="00B7219A" w:rsidP="00B7219A">
      <w:pPr>
        <w:pStyle w:val="Odstavecseseznamem"/>
        <w:numPr>
          <w:ilvl w:val="0"/>
          <w:numId w:val="4"/>
        </w:numPr>
        <w:spacing w:before="0" w:after="0"/>
        <w:rPr>
          <w:bCs/>
        </w:rPr>
      </w:pPr>
      <w:r>
        <w:rPr>
          <w:b/>
        </w:rPr>
        <w:t xml:space="preserve">SO 430.3 </w:t>
      </w:r>
      <w:r>
        <w:rPr>
          <w:b/>
        </w:rPr>
        <w:tab/>
        <w:t xml:space="preserve">Kabelové rozvody </w:t>
      </w:r>
      <w:proofErr w:type="spellStart"/>
      <w:r>
        <w:rPr>
          <w:b/>
        </w:rPr>
        <w:t>nn</w:t>
      </w:r>
      <w:proofErr w:type="spellEnd"/>
      <w:r w:rsidR="00A8162C">
        <w:rPr>
          <w:b/>
        </w:rPr>
        <w:t xml:space="preserve"> </w:t>
      </w:r>
      <w:r w:rsidR="006D432C">
        <w:rPr>
          <w:b/>
        </w:rPr>
        <w:t>–</w:t>
      </w:r>
      <w:r w:rsidR="000B5660">
        <w:rPr>
          <w:b/>
        </w:rPr>
        <w:t xml:space="preserve"> </w:t>
      </w:r>
      <w:r w:rsidR="00445AE3">
        <w:rPr>
          <w:b/>
        </w:rPr>
        <w:t>část A (</w:t>
      </w:r>
      <w:r w:rsidR="006D432C">
        <w:rPr>
          <w:b/>
        </w:rPr>
        <w:t>po OV</w:t>
      </w:r>
      <w:r w:rsidR="004C0F61">
        <w:rPr>
          <w:b/>
        </w:rPr>
        <w:t>20</w:t>
      </w:r>
      <w:r w:rsidR="00445AE3">
        <w:rPr>
          <w:b/>
        </w:rPr>
        <w:t>)</w:t>
      </w:r>
      <w:r>
        <w:rPr>
          <w:b/>
        </w:rPr>
        <w:t>:</w:t>
      </w:r>
    </w:p>
    <w:p w14:paraId="4F4CE85F" w14:textId="1AA7B252" w:rsidR="00EA4D6E" w:rsidRDefault="00B7219A" w:rsidP="00635A20">
      <w:pPr>
        <w:pStyle w:val="Odstavecseseznamem"/>
        <w:numPr>
          <w:ilvl w:val="0"/>
          <w:numId w:val="9"/>
        </w:numPr>
        <w:spacing w:before="0" w:after="0"/>
        <w:rPr>
          <w:bCs/>
        </w:rPr>
      </w:pPr>
      <w:r>
        <w:rPr>
          <w:bCs/>
        </w:rPr>
        <w:t>bude realizována jen část tohoto stavebního objektu, spočívající ve vybudování napojení na již položené kabelové vedení v rámci „2. stavby ekologizace“</w:t>
      </w:r>
      <w:r w:rsidR="00AA5423">
        <w:rPr>
          <w:bCs/>
        </w:rPr>
        <w:t>, které bylo ukončeno v rozvaděči ZS2.4 u osvětlovací věže OV12. Vedení bude v rámci Projektu realizováno pouze k OV 20 a bude tedy ukončeno v ZS3.6.</w:t>
      </w:r>
      <w:r>
        <w:rPr>
          <w:bCs/>
        </w:rPr>
        <w:t xml:space="preserve"> </w:t>
      </w:r>
      <w:r w:rsidR="000E4254">
        <w:rPr>
          <w:bCs/>
        </w:rPr>
        <w:t>V rámci části A</w:t>
      </w:r>
      <w:r w:rsidR="00A95E5C">
        <w:rPr>
          <w:bCs/>
        </w:rPr>
        <w:t xml:space="preserve"> tohoto stavebního objektu</w:t>
      </w:r>
      <w:r w:rsidR="00B42468">
        <w:rPr>
          <w:bCs/>
        </w:rPr>
        <w:t>, která bude v Projektu realizována,</w:t>
      </w:r>
      <w:r w:rsidR="00A95E5C">
        <w:rPr>
          <w:bCs/>
        </w:rPr>
        <w:t xml:space="preserve"> tak bude uloženo vedení </w:t>
      </w:r>
      <w:proofErr w:type="spellStart"/>
      <w:r w:rsidR="00A95E5C">
        <w:rPr>
          <w:bCs/>
        </w:rPr>
        <w:t>nn</w:t>
      </w:r>
      <w:proofErr w:type="spellEnd"/>
      <w:r w:rsidR="00A95E5C">
        <w:rPr>
          <w:bCs/>
        </w:rPr>
        <w:t xml:space="preserve"> mezi OV12 -OV 17 -OV20. Mezi OV12 – OV17 bude uloženo v násypu za rubem železobetonové zdi PPO Mělník a betonovým obrubníkem plochy pro kontejnery</w:t>
      </w:r>
      <w:r w:rsidR="00380788">
        <w:rPr>
          <w:bCs/>
        </w:rPr>
        <w:t xml:space="preserve">. Od OV 17 po </w:t>
      </w:r>
      <w:r w:rsidR="00380788">
        <w:rPr>
          <w:bCs/>
        </w:rPr>
        <w:lastRenderedPageBreak/>
        <w:t>OV20 bude kabelová trasa uložena podél vlečkové koleje č. 301 s ukončením v ZS3.6</w:t>
      </w:r>
      <w:r w:rsidR="0099465E">
        <w:rPr>
          <w:bCs/>
        </w:rPr>
        <w:t xml:space="preserve">. </w:t>
      </w:r>
    </w:p>
    <w:p w14:paraId="784593E2" w14:textId="20473B57" w:rsidR="00635A20" w:rsidRDefault="00635A20" w:rsidP="00B7219A">
      <w:pPr>
        <w:pStyle w:val="Odstavecseseznamem"/>
        <w:spacing w:before="0" w:after="0"/>
        <w:ind w:left="3540" w:hanging="620"/>
        <w:rPr>
          <w:bCs/>
        </w:rPr>
      </w:pPr>
    </w:p>
    <w:p w14:paraId="7E544AC2" w14:textId="01F56020" w:rsidR="00635A20" w:rsidRDefault="00635A20" w:rsidP="00635A20">
      <w:pPr>
        <w:pStyle w:val="Odstavecseseznamem"/>
        <w:numPr>
          <w:ilvl w:val="0"/>
          <w:numId w:val="4"/>
        </w:numPr>
        <w:spacing w:before="0" w:after="0"/>
        <w:rPr>
          <w:b/>
        </w:rPr>
      </w:pPr>
      <w:r w:rsidRPr="00635A20">
        <w:rPr>
          <w:b/>
        </w:rPr>
        <w:t>SO 134.3</w:t>
      </w:r>
      <w:r w:rsidRPr="00635A20">
        <w:rPr>
          <w:b/>
        </w:rPr>
        <w:tab/>
        <w:t xml:space="preserve">Úpravy plochy </w:t>
      </w:r>
      <w:proofErr w:type="spellStart"/>
      <w:r w:rsidRPr="00635A20">
        <w:rPr>
          <w:b/>
        </w:rPr>
        <w:t>KT</w:t>
      </w:r>
      <w:proofErr w:type="spellEnd"/>
      <w:r w:rsidRPr="00635A20">
        <w:rPr>
          <w:b/>
        </w:rPr>
        <w:t xml:space="preserve"> </w:t>
      </w:r>
      <w:proofErr w:type="spellStart"/>
      <w:r w:rsidRPr="00635A20">
        <w:rPr>
          <w:b/>
        </w:rPr>
        <w:t>Topůlky</w:t>
      </w:r>
      <w:proofErr w:type="spellEnd"/>
      <w:r w:rsidR="00A8162C">
        <w:rPr>
          <w:b/>
        </w:rPr>
        <w:t xml:space="preserve"> </w:t>
      </w:r>
      <w:r w:rsidR="000B5660">
        <w:rPr>
          <w:b/>
        </w:rPr>
        <w:t xml:space="preserve"> - </w:t>
      </w:r>
      <w:r w:rsidR="00510B87">
        <w:rPr>
          <w:b/>
        </w:rPr>
        <w:t xml:space="preserve">1. </w:t>
      </w:r>
      <w:r w:rsidR="004C0F61">
        <w:rPr>
          <w:b/>
        </w:rPr>
        <w:t>část</w:t>
      </w:r>
      <w:r w:rsidR="00510B87">
        <w:rPr>
          <w:b/>
        </w:rPr>
        <w:t xml:space="preserve"> a 3. část</w:t>
      </w:r>
      <w:r>
        <w:rPr>
          <w:b/>
        </w:rPr>
        <w:t>:</w:t>
      </w:r>
    </w:p>
    <w:p w14:paraId="5E71C604" w14:textId="33C05951" w:rsidR="004C175F" w:rsidRPr="00A73430" w:rsidRDefault="00635A20" w:rsidP="004C175F">
      <w:pPr>
        <w:pStyle w:val="Odstavecseseznamem"/>
        <w:numPr>
          <w:ilvl w:val="0"/>
          <w:numId w:val="9"/>
        </w:numPr>
        <w:spacing w:before="0" w:after="0"/>
        <w:rPr>
          <w:b/>
        </w:rPr>
      </w:pPr>
      <w:r>
        <w:rPr>
          <w:bCs/>
        </w:rPr>
        <w:t>v rámci tohoto stavebního objektu</w:t>
      </w:r>
      <w:r w:rsidR="00B42468">
        <w:rPr>
          <w:bCs/>
        </w:rPr>
        <w:t xml:space="preserve"> tak</w:t>
      </w:r>
      <w:r>
        <w:rPr>
          <w:bCs/>
        </w:rPr>
        <w:t xml:space="preserve"> nebude realizována během výstavby Projektu 2. část, t</w:t>
      </w:r>
      <w:r w:rsidR="002D232C">
        <w:rPr>
          <w:bCs/>
        </w:rPr>
        <w:t xml:space="preserve">edy </w:t>
      </w:r>
      <w:r>
        <w:rPr>
          <w:bCs/>
        </w:rPr>
        <w:t xml:space="preserve">tzv. „Vyrovnání ploch </w:t>
      </w:r>
      <w:proofErr w:type="spellStart"/>
      <w:r>
        <w:rPr>
          <w:bCs/>
        </w:rPr>
        <w:t>KT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Topůlky</w:t>
      </w:r>
      <w:proofErr w:type="spellEnd"/>
      <w:r w:rsidR="00D5607F">
        <w:rPr>
          <w:bCs/>
        </w:rPr>
        <w:t>“ (Etapa č. 6 dle Etapizace výstavby a uvádění do provozu – viz B.2.2 Průvodní zprávy, Souhrnné technické zprávy)</w:t>
      </w:r>
      <w:r w:rsidR="002D232C">
        <w:rPr>
          <w:bCs/>
        </w:rPr>
        <w:t xml:space="preserve">, spočívající ve vyrovnání stávajících ploch </w:t>
      </w:r>
      <w:proofErr w:type="spellStart"/>
      <w:r w:rsidR="002D232C">
        <w:rPr>
          <w:bCs/>
        </w:rPr>
        <w:t>KT</w:t>
      </w:r>
      <w:proofErr w:type="spellEnd"/>
      <w:r w:rsidR="002D232C">
        <w:rPr>
          <w:bCs/>
        </w:rPr>
        <w:t xml:space="preserve"> </w:t>
      </w:r>
      <w:proofErr w:type="spellStart"/>
      <w:r w:rsidR="002D232C">
        <w:rPr>
          <w:bCs/>
        </w:rPr>
        <w:t>Topůlky</w:t>
      </w:r>
      <w:proofErr w:type="spellEnd"/>
      <w:r w:rsidR="002D232C">
        <w:rPr>
          <w:bCs/>
        </w:rPr>
        <w:t xml:space="preserve"> ze silničních panelů (o výměře 2000 m</w:t>
      </w:r>
      <w:r w:rsidR="002D232C" w:rsidRPr="002D232C">
        <w:rPr>
          <w:bCs/>
          <w:vertAlign w:val="superscript"/>
        </w:rPr>
        <w:t>2</w:t>
      </w:r>
      <w:r w:rsidR="002D232C">
        <w:rPr>
          <w:bCs/>
        </w:rPr>
        <w:t>) v návaznosti na novou plochu vybudovanou před lícem opěrné zdi SO 210.3 podél prodloužené koleje č. 101a.</w:t>
      </w:r>
    </w:p>
    <w:p w14:paraId="36843EB3" w14:textId="77777777" w:rsidR="002D232C" w:rsidRPr="002D232C" w:rsidRDefault="002D232C" w:rsidP="002D232C">
      <w:pPr>
        <w:pStyle w:val="Odstavecseseznamem"/>
        <w:spacing w:before="0" w:after="0"/>
        <w:ind w:left="3640"/>
        <w:rPr>
          <w:b/>
        </w:rPr>
      </w:pPr>
    </w:p>
    <w:p w14:paraId="58395222" w14:textId="1C07D136" w:rsidR="002D232C" w:rsidRPr="004B05D6" w:rsidRDefault="004C175F" w:rsidP="00A73430">
      <w:pPr>
        <w:pStyle w:val="Odstavecseseznamem"/>
        <w:numPr>
          <w:ilvl w:val="0"/>
          <w:numId w:val="4"/>
        </w:numPr>
        <w:spacing w:before="0" w:after="0"/>
      </w:pPr>
      <w:r>
        <w:rPr>
          <w:b/>
        </w:rPr>
        <w:t>SO 050.3</w:t>
      </w:r>
      <w:r>
        <w:rPr>
          <w:b/>
        </w:rPr>
        <w:tab/>
        <w:t xml:space="preserve">Demontáž osvětlovacích věží </w:t>
      </w:r>
      <w:proofErr w:type="spellStart"/>
      <w:r>
        <w:rPr>
          <w:b/>
        </w:rPr>
        <w:t>KT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Topůlky</w:t>
      </w:r>
      <w:proofErr w:type="spellEnd"/>
      <w:r w:rsidR="004C44B8">
        <w:rPr>
          <w:b/>
        </w:rPr>
        <w:t xml:space="preserve"> </w:t>
      </w:r>
      <w:r w:rsidR="005504E8">
        <w:rPr>
          <w:b/>
        </w:rPr>
        <w:t>–</w:t>
      </w:r>
      <w:r w:rsidR="004C44B8">
        <w:rPr>
          <w:b/>
        </w:rPr>
        <w:t xml:space="preserve"> </w:t>
      </w:r>
      <w:r w:rsidR="005504E8">
        <w:rPr>
          <w:b/>
        </w:rPr>
        <w:t>1.</w:t>
      </w:r>
      <w:r w:rsidR="009E42AC">
        <w:rPr>
          <w:b/>
        </w:rPr>
        <w:t xml:space="preserve"> </w:t>
      </w:r>
      <w:r w:rsidR="005504E8">
        <w:rPr>
          <w:b/>
        </w:rPr>
        <w:t>etapa</w:t>
      </w:r>
      <w:r w:rsidR="004B05D6">
        <w:rPr>
          <w:bCs/>
        </w:rPr>
        <w:t>:</w:t>
      </w:r>
    </w:p>
    <w:p w14:paraId="22EBF3FA" w14:textId="14BDF4B2" w:rsidR="004C175F" w:rsidRPr="00A73430" w:rsidRDefault="005504E8" w:rsidP="004B05D6">
      <w:pPr>
        <w:pStyle w:val="Odstavecseseznamem"/>
        <w:numPr>
          <w:ilvl w:val="0"/>
          <w:numId w:val="9"/>
        </w:numPr>
        <w:spacing w:before="0" w:after="0"/>
        <w:rPr>
          <w:b/>
        </w:rPr>
      </w:pPr>
      <w:r>
        <w:rPr>
          <w:bCs/>
        </w:rPr>
        <w:t xml:space="preserve">bude realizována jen část tohoto stavebního objektu, </w:t>
      </w:r>
      <w:r w:rsidR="00E624BF">
        <w:rPr>
          <w:bCs/>
        </w:rPr>
        <w:t xml:space="preserve">tedy demontování osvětlovací věže </w:t>
      </w:r>
      <w:r w:rsidR="000B5D5E">
        <w:rPr>
          <w:bCs/>
        </w:rPr>
        <w:t>OV11</w:t>
      </w:r>
      <w:r w:rsidR="00105750">
        <w:rPr>
          <w:bCs/>
        </w:rPr>
        <w:t>, která bude následně využita jako osvětlovací věž OV 17</w:t>
      </w:r>
      <w:r w:rsidR="00D074BB">
        <w:rPr>
          <w:bCs/>
        </w:rPr>
        <w:t xml:space="preserve"> v rámci SO 455.3</w:t>
      </w:r>
      <w:r w:rsidR="005B2B94">
        <w:rPr>
          <w:bCs/>
        </w:rPr>
        <w:t>.</w:t>
      </w:r>
    </w:p>
    <w:p w14:paraId="566100B1" w14:textId="5D917A60" w:rsidR="00A34998" w:rsidRPr="00A73430" w:rsidRDefault="00A34998" w:rsidP="004B05D6">
      <w:pPr>
        <w:pStyle w:val="Odstavecseseznamem"/>
        <w:numPr>
          <w:ilvl w:val="0"/>
          <w:numId w:val="9"/>
        </w:numPr>
        <w:spacing w:before="0" w:after="0"/>
        <w:rPr>
          <w:b/>
          <w:i/>
          <w:iCs/>
        </w:rPr>
      </w:pPr>
      <w:r w:rsidRPr="00A73430">
        <w:rPr>
          <w:bCs/>
          <w:i/>
          <w:iCs/>
        </w:rPr>
        <w:t xml:space="preserve">pozn. </w:t>
      </w:r>
      <w:r>
        <w:rPr>
          <w:bCs/>
          <w:i/>
          <w:iCs/>
        </w:rPr>
        <w:t>–</w:t>
      </w:r>
      <w:r w:rsidRPr="00A73430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v souvislosti s realizací uvedené části tohoto stavebního objektu Objednatel upozorňuje, že v soupisu prací je realizace této části zahrnuta do SO 455.3 Osvětlení ploch 3. stavby </w:t>
      </w:r>
    </w:p>
    <w:p w14:paraId="7CEA6D63" w14:textId="77777777" w:rsidR="00EA4D6E" w:rsidRDefault="00EA4D6E" w:rsidP="006A4C63">
      <w:pPr>
        <w:spacing w:before="0" w:after="0"/>
        <w:ind w:firstLine="705"/>
        <w:rPr>
          <w:b/>
        </w:rPr>
      </w:pPr>
    </w:p>
    <w:p w14:paraId="103A4DD6" w14:textId="77777777" w:rsidR="00EA4D6E" w:rsidRDefault="00EA4D6E" w:rsidP="006A4C63">
      <w:pPr>
        <w:spacing w:before="0" w:after="0"/>
        <w:ind w:firstLine="705"/>
        <w:rPr>
          <w:b/>
        </w:rPr>
      </w:pPr>
    </w:p>
    <w:p w14:paraId="5AA4AF0F" w14:textId="58D4648A" w:rsidR="00AD29D6" w:rsidRDefault="00AD29D6" w:rsidP="00A73430">
      <w:pPr>
        <w:spacing w:before="0" w:after="0"/>
        <w:ind w:firstLine="708"/>
      </w:pPr>
      <w:r>
        <w:rPr>
          <w:bCs/>
        </w:rPr>
        <w:t xml:space="preserve">Objednatel </w:t>
      </w:r>
      <w:r w:rsidR="00C33DC4">
        <w:rPr>
          <w:bCs/>
        </w:rPr>
        <w:t xml:space="preserve">dále </w:t>
      </w:r>
      <w:r>
        <w:rPr>
          <w:bCs/>
        </w:rPr>
        <w:t>upozorňuje Zhotovitele, že</w:t>
      </w:r>
      <w:r w:rsidR="00C33DC4">
        <w:rPr>
          <w:bCs/>
        </w:rPr>
        <w:t xml:space="preserve"> </w:t>
      </w:r>
      <w:r w:rsidR="00C33DC4" w:rsidRPr="00A73430">
        <w:rPr>
          <w:b/>
        </w:rPr>
        <w:t>v rámci SO 455.3 Osvětlení ploch 3. stavby</w:t>
      </w:r>
      <w:r w:rsidR="00E9272C">
        <w:rPr>
          <w:bCs/>
        </w:rPr>
        <w:t xml:space="preserve"> </w:t>
      </w:r>
      <w:r w:rsidR="00E9272C" w:rsidRPr="00A73430">
        <w:rPr>
          <w:b/>
        </w:rPr>
        <w:t>bude realizováno též</w:t>
      </w:r>
      <w:r w:rsidR="00C33DC4" w:rsidRPr="00A73430">
        <w:rPr>
          <w:b/>
        </w:rPr>
        <w:t xml:space="preserve"> </w:t>
      </w:r>
      <w:r w:rsidRPr="00A73430">
        <w:rPr>
          <w:b/>
        </w:rPr>
        <w:t>propojení mezi ROV17 a ROV20</w:t>
      </w:r>
      <w:r w:rsidR="00E9272C" w:rsidRPr="00A73430">
        <w:rPr>
          <w:b/>
        </w:rPr>
        <w:t xml:space="preserve"> dle popisu </w:t>
      </w:r>
      <w:r w:rsidR="008A74A9" w:rsidRPr="00A73430">
        <w:rPr>
          <w:b/>
        </w:rPr>
        <w:t xml:space="preserve">předmětného </w:t>
      </w:r>
      <w:r w:rsidR="00E9272C" w:rsidRPr="00A73430">
        <w:rPr>
          <w:b/>
        </w:rPr>
        <w:t>SO</w:t>
      </w:r>
      <w:r w:rsidR="008A74A9" w:rsidRPr="00A73430">
        <w:rPr>
          <w:b/>
        </w:rPr>
        <w:t xml:space="preserve"> 455.3</w:t>
      </w:r>
      <w:r w:rsidR="00E9272C" w:rsidRPr="00A73430">
        <w:rPr>
          <w:b/>
        </w:rPr>
        <w:t xml:space="preserve"> v Průvodní zprávě</w:t>
      </w:r>
      <w:r w:rsidR="009C19FA">
        <w:rPr>
          <w:b/>
        </w:rPr>
        <w:t>,</w:t>
      </w:r>
      <w:r w:rsidR="00E9272C" w:rsidRPr="00A73430">
        <w:rPr>
          <w:b/>
        </w:rPr>
        <w:t xml:space="preserve"> Souhrnné technické zprávě </w:t>
      </w:r>
      <w:r w:rsidR="00E9272C">
        <w:rPr>
          <w:bCs/>
        </w:rPr>
        <w:t>(</w:t>
      </w:r>
      <w:r w:rsidR="008A74A9">
        <w:rPr>
          <w:bCs/>
        </w:rPr>
        <w:t>na rozdíl od popisu SO 455.3 Osvětlení ploch 3. stavby v dílčí technické zprávě k tomuto objektu, kde toto propojení není uvedeno jako součást SO 455.3)</w:t>
      </w:r>
      <w:r w:rsidR="00E9272C">
        <w:rPr>
          <w:bCs/>
        </w:rPr>
        <w:t>.</w:t>
      </w:r>
      <w:r w:rsidR="008A74A9">
        <w:rPr>
          <w:bCs/>
        </w:rPr>
        <w:t xml:space="preserve"> V důsledku toho je správná délka napájecího kabelu u SO 455.3 Osvětlení ploch 3. stavby 750,0 m, nikoliv 550,0 m, jak je uváděno v dílčí technické zprávě.</w:t>
      </w:r>
      <w:r>
        <w:rPr>
          <w:bCs/>
        </w:rPr>
        <w:t xml:space="preserve">  </w:t>
      </w:r>
      <w:r w:rsidR="00E9272C">
        <w:rPr>
          <w:bCs/>
        </w:rPr>
        <w:t xml:space="preserve">Toto propojení </w:t>
      </w:r>
      <w:r>
        <w:rPr>
          <w:bCs/>
        </w:rPr>
        <w:t>bude plnit funkci havarijního propojení.</w:t>
      </w:r>
      <w:r w:rsidR="00C165BF">
        <w:rPr>
          <w:bCs/>
        </w:rPr>
        <w:t xml:space="preserve"> </w:t>
      </w:r>
      <w:r w:rsidR="00C165BF" w:rsidRPr="00A73430">
        <w:rPr>
          <w:bCs/>
          <w:i/>
          <w:iCs/>
        </w:rPr>
        <w:t xml:space="preserve">(pozn. – uvedené propojení mezi ROV17 a ROV20 bylo původně součástí SO 456.3 Osvětlení plochy </w:t>
      </w:r>
      <w:proofErr w:type="spellStart"/>
      <w:r w:rsidR="00C165BF" w:rsidRPr="00A73430">
        <w:rPr>
          <w:bCs/>
          <w:i/>
          <w:iCs/>
        </w:rPr>
        <w:t>KT</w:t>
      </w:r>
      <w:proofErr w:type="spellEnd"/>
      <w:r w:rsidR="00C165BF" w:rsidRPr="00A73430">
        <w:rPr>
          <w:bCs/>
          <w:i/>
          <w:iCs/>
        </w:rPr>
        <w:t xml:space="preserve"> </w:t>
      </w:r>
      <w:proofErr w:type="spellStart"/>
      <w:r w:rsidR="00C165BF" w:rsidRPr="00A73430">
        <w:rPr>
          <w:bCs/>
          <w:i/>
          <w:iCs/>
        </w:rPr>
        <w:t>Topůlky</w:t>
      </w:r>
      <w:proofErr w:type="spellEnd"/>
      <w:r w:rsidR="00C165BF">
        <w:rPr>
          <w:bCs/>
          <w:i/>
          <w:iCs/>
        </w:rPr>
        <w:t>;</w:t>
      </w:r>
      <w:r w:rsidR="00C165BF" w:rsidRPr="00A73430">
        <w:rPr>
          <w:bCs/>
          <w:i/>
          <w:iCs/>
        </w:rPr>
        <w:t xml:space="preserve"> u specifikace</w:t>
      </w:r>
      <w:r w:rsidR="00C165BF">
        <w:rPr>
          <w:bCs/>
          <w:i/>
          <w:iCs/>
        </w:rPr>
        <w:t xml:space="preserve"> a umístění</w:t>
      </w:r>
      <w:r w:rsidR="00C165BF" w:rsidRPr="00A73430">
        <w:rPr>
          <w:bCs/>
          <w:i/>
          <w:iCs/>
        </w:rPr>
        <w:t xml:space="preserve"> tohoto propojení je tak třeba</w:t>
      </w:r>
      <w:r w:rsidR="00C165BF">
        <w:rPr>
          <w:bCs/>
          <w:i/>
          <w:iCs/>
        </w:rPr>
        <w:t xml:space="preserve"> též</w:t>
      </w:r>
      <w:r w:rsidR="00C165BF" w:rsidRPr="00A73430">
        <w:rPr>
          <w:bCs/>
          <w:i/>
          <w:iCs/>
        </w:rPr>
        <w:t xml:space="preserve"> vycházet z</w:t>
      </w:r>
      <w:r w:rsidR="00C165BF">
        <w:rPr>
          <w:bCs/>
          <w:i/>
          <w:iCs/>
        </w:rPr>
        <w:t> </w:t>
      </w:r>
      <w:r w:rsidR="00C165BF" w:rsidRPr="00A73430">
        <w:rPr>
          <w:bCs/>
          <w:i/>
          <w:iCs/>
        </w:rPr>
        <w:t>parametrů</w:t>
      </w:r>
      <w:r w:rsidR="00C165BF">
        <w:rPr>
          <w:bCs/>
          <w:i/>
          <w:iCs/>
        </w:rPr>
        <w:t>, příp. dalších údajů</w:t>
      </w:r>
      <w:r w:rsidR="00C165BF" w:rsidRPr="00A73430">
        <w:rPr>
          <w:bCs/>
          <w:i/>
          <w:iCs/>
        </w:rPr>
        <w:t xml:space="preserve"> uvedených u SO 456.3</w:t>
      </w:r>
      <w:r w:rsidR="00C165BF">
        <w:rPr>
          <w:bCs/>
          <w:i/>
          <w:iCs/>
        </w:rPr>
        <w:t xml:space="preserve"> </w:t>
      </w:r>
      <w:r w:rsidR="00C165BF" w:rsidRPr="00BA26FC">
        <w:rPr>
          <w:bCs/>
          <w:i/>
          <w:iCs/>
        </w:rPr>
        <w:t xml:space="preserve">Osvětlení plochy </w:t>
      </w:r>
      <w:proofErr w:type="spellStart"/>
      <w:r w:rsidR="00C165BF" w:rsidRPr="00BA26FC">
        <w:rPr>
          <w:bCs/>
          <w:i/>
          <w:iCs/>
        </w:rPr>
        <w:t>KT</w:t>
      </w:r>
      <w:proofErr w:type="spellEnd"/>
      <w:r w:rsidR="00C165BF" w:rsidRPr="00BA26FC">
        <w:rPr>
          <w:bCs/>
          <w:i/>
          <w:iCs/>
        </w:rPr>
        <w:t xml:space="preserve"> </w:t>
      </w:r>
      <w:proofErr w:type="spellStart"/>
      <w:r w:rsidR="00C165BF" w:rsidRPr="00BA26FC">
        <w:rPr>
          <w:bCs/>
          <w:i/>
          <w:iCs/>
        </w:rPr>
        <w:t>Topůlky</w:t>
      </w:r>
      <w:proofErr w:type="spellEnd"/>
      <w:r w:rsidR="00C165BF" w:rsidRPr="00A73430">
        <w:rPr>
          <w:bCs/>
          <w:i/>
          <w:iCs/>
        </w:rPr>
        <w:t>)</w:t>
      </w:r>
      <w:r w:rsidR="00C165BF">
        <w:rPr>
          <w:bCs/>
        </w:rPr>
        <w:t xml:space="preserve"> </w:t>
      </w:r>
    </w:p>
    <w:p w14:paraId="31E17F5A" w14:textId="792C43AF" w:rsidR="00232546" w:rsidRDefault="00232546" w:rsidP="00CF27B5">
      <w:pPr>
        <w:spacing w:before="0" w:after="0"/>
      </w:pPr>
    </w:p>
    <w:p w14:paraId="31E17F5D" w14:textId="2198BCD9" w:rsidR="0070336B" w:rsidRDefault="008C26BF" w:rsidP="008C26BF">
      <w:pPr>
        <w:spacing w:before="0" w:after="0"/>
      </w:pPr>
      <w:r>
        <w:t xml:space="preserve">Zhotovitel jen povinen </w:t>
      </w:r>
      <w:r w:rsidR="001C52D2">
        <w:t>při výstavbě SO 210.3</w:t>
      </w:r>
      <w:r w:rsidR="003511A2">
        <w:t xml:space="preserve"> Opěrná zeď podél koleje č. 101a</w:t>
      </w:r>
      <w:r w:rsidR="001C52D2">
        <w:t xml:space="preserve"> ponechat funkční </w:t>
      </w:r>
      <w:r w:rsidR="00C9051F">
        <w:t>stávající kabelov</w:t>
      </w:r>
      <w:r w:rsidR="003511A2">
        <w:t>á</w:t>
      </w:r>
      <w:r w:rsidR="00C9051F">
        <w:t xml:space="preserve"> vedení</w:t>
      </w:r>
      <w:r w:rsidR="00AF2B4F">
        <w:t xml:space="preserve"> </w:t>
      </w:r>
      <w:proofErr w:type="spellStart"/>
      <w:r w:rsidR="00AF2B4F">
        <w:t>nn</w:t>
      </w:r>
      <w:proofErr w:type="spellEnd"/>
      <w:r w:rsidR="003511A2">
        <w:t xml:space="preserve">, jejichž zachování je nezbytné </w:t>
      </w:r>
      <w:r w:rsidR="00AF2B4F">
        <w:t>pro provoz stávajících osvětlovacích věží OV2 – OV9.</w:t>
      </w:r>
    </w:p>
    <w:p w14:paraId="11CDDC81" w14:textId="21910C3E" w:rsidR="007D4187" w:rsidRDefault="007D4187" w:rsidP="008C26BF">
      <w:pPr>
        <w:spacing w:before="0" w:after="0"/>
      </w:pPr>
    </w:p>
    <w:p w14:paraId="548F7605" w14:textId="2412346D" w:rsidR="007D4187" w:rsidRPr="00A73430" w:rsidRDefault="007D4187" w:rsidP="008C26BF">
      <w:pPr>
        <w:spacing w:before="0" w:after="0"/>
        <w:rPr>
          <w:b/>
          <w:bCs/>
        </w:rPr>
      </w:pPr>
      <w:r>
        <w:t xml:space="preserve">Objednatel dále upozorňuje Zhotovitele, že </w:t>
      </w:r>
      <w:r w:rsidR="00CC65BC">
        <w:t xml:space="preserve">v Projektové dokumentaci </w:t>
      </w:r>
      <w:r w:rsidR="00E84B6C">
        <w:t xml:space="preserve">je </w:t>
      </w:r>
      <w:r w:rsidR="00DF3C19">
        <w:t>v rámci SO</w:t>
      </w:r>
      <w:r w:rsidR="00D648A7">
        <w:t xml:space="preserve"> 662.3 </w:t>
      </w:r>
      <w:r w:rsidR="00776AAA">
        <w:t xml:space="preserve">Prodloužení koleje č. 404 </w:t>
      </w:r>
      <w:r w:rsidR="00FA0575">
        <w:t>– kolejový svršek</w:t>
      </w:r>
      <w:r w:rsidR="005246A7">
        <w:t xml:space="preserve">, 3. stavba, </w:t>
      </w:r>
      <w:r w:rsidR="00CE5CE9">
        <w:t xml:space="preserve">v propojení s kolejí č. 101a, </w:t>
      </w:r>
      <w:r w:rsidR="00E84B6C">
        <w:t xml:space="preserve">ve všech jejich textových i výkresových částech včetně </w:t>
      </w:r>
      <w:r w:rsidR="00DF3C19">
        <w:t>výkazu výměr</w:t>
      </w:r>
      <w:r w:rsidR="00667B87">
        <w:t>,</w:t>
      </w:r>
      <w:r w:rsidR="00DF3C19">
        <w:t xml:space="preserve"> </w:t>
      </w:r>
      <w:r w:rsidR="0076374E">
        <w:t xml:space="preserve">uvedena špatná výhybka JS49 </w:t>
      </w:r>
      <w:r w:rsidR="00433BF1">
        <w:t>– 1:7,5-</w:t>
      </w:r>
      <w:proofErr w:type="gramStart"/>
      <w:r w:rsidR="00433BF1">
        <w:t xml:space="preserve">190 </w:t>
      </w:r>
      <w:proofErr w:type="spellStart"/>
      <w:r w:rsidR="00433BF1">
        <w:t>L</w:t>
      </w:r>
      <w:r w:rsidR="00C623D9">
        <w:t>,</w:t>
      </w:r>
      <w:r w:rsidR="00433BF1">
        <w:t>l</w:t>
      </w:r>
      <w:r w:rsidR="00C623D9">
        <w:t>,</w:t>
      </w:r>
      <w:r w:rsidR="00433BF1">
        <w:t>d</w:t>
      </w:r>
      <w:proofErr w:type="spellEnd"/>
      <w:r w:rsidR="00433BF1">
        <w:t xml:space="preserve"> namísto</w:t>
      </w:r>
      <w:proofErr w:type="gramEnd"/>
      <w:r w:rsidR="00C623D9">
        <w:t xml:space="preserve"> výhybky </w:t>
      </w:r>
      <w:r w:rsidR="00C623D9" w:rsidRPr="00A73430">
        <w:rPr>
          <w:b/>
          <w:bCs/>
        </w:rPr>
        <w:t xml:space="preserve">JS49 – 1:7,5-190 </w:t>
      </w:r>
      <w:proofErr w:type="spellStart"/>
      <w:r w:rsidR="00C623D9" w:rsidRPr="00A73430">
        <w:rPr>
          <w:b/>
          <w:bCs/>
        </w:rPr>
        <w:t>L,p,d</w:t>
      </w:r>
      <w:proofErr w:type="spellEnd"/>
      <w:r w:rsidR="00C623D9">
        <w:rPr>
          <w:b/>
          <w:bCs/>
        </w:rPr>
        <w:t>.</w:t>
      </w:r>
      <w:r w:rsidR="00C623D9">
        <w:t xml:space="preserve"> </w:t>
      </w:r>
      <w:r w:rsidR="00B76D44">
        <w:t>V rámci téhož stavebního objektu je dále v P</w:t>
      </w:r>
      <w:r w:rsidR="00FE62DF">
        <w:t>r</w:t>
      </w:r>
      <w:r w:rsidR="00B76D44">
        <w:t>ojektové dokumentaci, konkrétně ve Vyt</w:t>
      </w:r>
      <w:r w:rsidR="00FE62DF">
        <w:t>y</w:t>
      </w:r>
      <w:r w:rsidR="00B76D44">
        <w:t xml:space="preserve">čovacím výkresu </w:t>
      </w:r>
      <w:r w:rsidR="0093445A">
        <w:t>(</w:t>
      </w:r>
      <w:proofErr w:type="gramStart"/>
      <w:r w:rsidR="0093445A">
        <w:t>C.15.</w:t>
      </w:r>
      <w:r w:rsidR="003B2BF6">
        <w:t>6</w:t>
      </w:r>
      <w:proofErr w:type="gramEnd"/>
      <w:r w:rsidR="003B2BF6">
        <w:t>) v </w:t>
      </w:r>
      <w:r w:rsidR="00D04954">
        <w:t xml:space="preserve">(tabulce) </w:t>
      </w:r>
      <w:r w:rsidR="003B2BF6">
        <w:t>přehledu osazených výhybek</w:t>
      </w:r>
      <w:r w:rsidR="00D04954">
        <w:t xml:space="preserve"> nesprávně uvedena </w:t>
      </w:r>
      <w:r w:rsidR="00B346EB">
        <w:t>v</w:t>
      </w:r>
      <w:r w:rsidR="00A841DC">
        <w:t> </w:t>
      </w:r>
      <w:r w:rsidR="00B346EB">
        <w:t>propojení</w:t>
      </w:r>
      <w:r w:rsidR="00A841DC">
        <w:t xml:space="preserve"> koleje č. 404</w:t>
      </w:r>
      <w:r w:rsidR="00B346EB">
        <w:t xml:space="preserve"> s kolejí č. 403</w:t>
      </w:r>
      <w:r w:rsidR="00A02301">
        <w:t xml:space="preserve">, </w:t>
      </w:r>
      <w:r w:rsidR="00A02301">
        <w:rPr>
          <w:szCs w:val="22"/>
        </w:rPr>
        <w:t xml:space="preserve">kdy střed výhybky je v km 0,729 91, </w:t>
      </w:r>
      <w:r w:rsidR="00B346EB">
        <w:t xml:space="preserve">výhybka JS49 – 1:7,5-190 </w:t>
      </w:r>
      <w:proofErr w:type="spellStart"/>
      <w:r w:rsidR="00C44427">
        <w:t>P</w:t>
      </w:r>
      <w:r w:rsidR="00B346EB">
        <w:t>,l,d</w:t>
      </w:r>
      <w:proofErr w:type="spellEnd"/>
      <w:r w:rsidR="009B7495">
        <w:t xml:space="preserve"> namísto </w:t>
      </w:r>
      <w:r w:rsidR="009B7495" w:rsidRPr="00A73430">
        <w:rPr>
          <w:b/>
          <w:bCs/>
        </w:rPr>
        <w:t xml:space="preserve">výhybky JS49 – 1:7,5-190 </w:t>
      </w:r>
      <w:proofErr w:type="spellStart"/>
      <w:r w:rsidR="009B7495" w:rsidRPr="00A73430">
        <w:rPr>
          <w:b/>
          <w:bCs/>
        </w:rPr>
        <w:t>L,l,d</w:t>
      </w:r>
      <w:proofErr w:type="spellEnd"/>
      <w:r w:rsidR="009B7495">
        <w:rPr>
          <w:b/>
          <w:bCs/>
        </w:rPr>
        <w:t>.</w:t>
      </w:r>
    </w:p>
    <w:p w14:paraId="57B9B64D" w14:textId="0A938B7C" w:rsidR="00997372" w:rsidRPr="00A73430" w:rsidRDefault="00997372" w:rsidP="008C26BF">
      <w:pPr>
        <w:spacing w:before="0" w:after="0"/>
        <w:rPr>
          <w:b/>
          <w:bCs/>
        </w:rPr>
      </w:pPr>
    </w:p>
    <w:p w14:paraId="595AC08E" w14:textId="7B919A55" w:rsidR="00997372" w:rsidRDefault="00997372" w:rsidP="008C26BF">
      <w:pPr>
        <w:spacing w:before="0" w:after="0"/>
      </w:pPr>
      <w:r w:rsidRPr="00A73430">
        <w:rPr>
          <w:b/>
          <w:bCs/>
        </w:rPr>
        <w:t>Stavební připravenost pro montáž portálových kontejnerových jeřábů je Zhotovitel</w:t>
      </w:r>
      <w:r>
        <w:rPr>
          <w:b/>
          <w:bCs/>
        </w:rPr>
        <w:t xml:space="preserve"> povinen</w:t>
      </w:r>
      <w:r>
        <w:t xml:space="preserve"> v souladu s projektovou dokumentací, která je přílohou č. 4 této Smlouvy, </w:t>
      </w:r>
      <w:r w:rsidRPr="00A73430">
        <w:rPr>
          <w:b/>
          <w:bCs/>
        </w:rPr>
        <w:t>zajistit nejpozději do</w:t>
      </w:r>
      <w:r>
        <w:t xml:space="preserve"> </w:t>
      </w:r>
      <w:r w:rsidR="00174A7D">
        <w:t>30.6.2020.</w:t>
      </w:r>
    </w:p>
    <w:p w14:paraId="11DB9F94" w14:textId="2D9DE2DA" w:rsidR="00174A7D" w:rsidRDefault="00174A7D" w:rsidP="008C26BF">
      <w:pPr>
        <w:spacing w:before="0" w:after="0"/>
      </w:pPr>
    </w:p>
    <w:p w14:paraId="1D148DA7" w14:textId="44257CAB" w:rsidR="00174A7D" w:rsidRDefault="00174A7D" w:rsidP="008C26BF">
      <w:pPr>
        <w:spacing w:before="0" w:after="0"/>
      </w:pPr>
      <w:r>
        <w:t>Objednatel si dále dovoluje upozornit Zhotovitele, že výčet kategorií odpadů uvedený v projektové dokumentaci nemusí být taxativní a v Projektu se mohou objevit i jiné než zde uvedené kategorie odpadů.</w:t>
      </w:r>
    </w:p>
    <w:p w14:paraId="124E63C9" w14:textId="043FDDBC" w:rsidR="003C6D2D" w:rsidRDefault="003C6D2D" w:rsidP="00A73430">
      <w:pPr>
        <w:spacing w:before="0" w:after="0"/>
      </w:pPr>
    </w:p>
    <w:sectPr w:rsidR="003C6D2D" w:rsidSect="002C6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BA83D" w14:textId="77777777" w:rsidR="00353480" w:rsidRDefault="00353480" w:rsidP="00061AC3">
      <w:pPr>
        <w:spacing w:before="0" w:after="0"/>
      </w:pPr>
      <w:r>
        <w:separator/>
      </w:r>
    </w:p>
  </w:endnote>
  <w:endnote w:type="continuationSeparator" w:id="0">
    <w:p w14:paraId="77189A1C" w14:textId="77777777" w:rsidR="00353480" w:rsidRDefault="00353480" w:rsidP="00061A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DCB6E" w14:textId="77777777" w:rsidR="00061AC3" w:rsidRDefault="00061AC3" w:rsidP="000A0660">
    <w:pPr>
      <w:pStyle w:val="Zpat"/>
      <w:framePr w:wrap="none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4EBF975" w14:textId="77777777" w:rsidR="00061AC3" w:rsidRDefault="00061AC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6EA11" w14:textId="77777777" w:rsidR="0051480D" w:rsidRPr="005145BE" w:rsidRDefault="0051480D" w:rsidP="0051480D">
    <w:pPr>
      <w:spacing w:before="0" w:after="0"/>
      <w:jc w:val="right"/>
      <w:rPr>
        <w:rFonts w:ascii="Calibri" w:hAnsi="Calibri" w:cs="Calibri"/>
        <w:color w:val="000000"/>
        <w:sz w:val="14"/>
        <w:szCs w:val="14"/>
      </w:rPr>
    </w:pPr>
    <w:bookmarkStart w:id="0" w:name="_GoBack"/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71485AE" wp14:editId="09592062">
              <wp:simplePos x="0" y="0"/>
              <wp:positionH relativeFrom="column">
                <wp:posOffset>-16510</wp:posOffset>
              </wp:positionH>
              <wp:positionV relativeFrom="paragraph">
                <wp:posOffset>-52706</wp:posOffset>
              </wp:positionV>
              <wp:extent cx="5810250" cy="0"/>
              <wp:effectExtent l="0" t="0" r="0" b="0"/>
              <wp:wrapTopAndBottom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8EE29C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pt,-4.15pt" to="456.2pt,-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CoBwIAABIEAAAOAAAAZHJzL2Uyb0RvYy54bWysU1Gv2iAUfl+y/0B417ZanTbWm8XqXtyu&#10;yd1+AAK1ZBQIoNUs++87oHZz9+VmWR8ocA4f33e+w+Lp3Ep04tYJrUqcDVOMuKKaCXUo8bevm8EM&#10;I+eJYkRqxUt84Q4/Ld+/W3Sm4CPdaMm4RQCiXNGZEjfemyJJHG14S9xQG64gWGvbEg9Le0iYJR2g&#10;tzIZpek06bRlxmrKnYPd6hrEy4hf15z657p23CNZYuDm42jjuA9jslyQ4mCJaQS90SD/wKIlQsGl&#10;PVRFPEFHK15BtYJa7XTth1S3ia5rQXnUAGqy9C81Lw0xPGqB4jjTl8n9P1j65bSzSDDwDiNFWrBo&#10;KxRHo1CZzrgCElZqZ4M2elYvZqvpdwex5CEYFs4A0r77rBmAkKPXsSDn2rbhMEhF51j3S193fvaI&#10;wuZklqWjCdhD77GEFPeDxjr/iesWhUmJJbCLwOS0dT4QIcU9Jdyj9EZIGW2VCnUlHmcfJvGA01Kw&#10;EAxpzh72K2nRiUBjjOGbz4NiAHtIs/qoWARrOGHr29wTIa9zyJcq4IEUoHObXZ3/MU/n69l6lg/y&#10;0XQ9yNOqGnzcrPLBdAOUqnG1WlXZz0Aty4tGMMZVYHfvwix/m8u393Dtn74P+zIkj+hRIpC9/yPp&#10;6GWw72r5XrPLzoZqBFuh8WLy7ZGEzv5zHbN+P+XlLwAAAP//AwBQSwMEFAAGAAgAAAAhAPnIk2De&#10;AAAACAEAAA8AAABkcnMvZG93bnJldi54bWxMj0FLw0AQhe+C/2EZwVu7SaqlxmyKFkQQUaz1vsmO&#10;SUx2NmQ3TfrvHfGgp2HmPd58L9vOthNHHHzjSEG8jEAglc40VCk4vD8sNiB80GR05wgVnNDDNj8/&#10;y3Rq3ERveNyHSnAI+VQrqEPoUyl9WaPVful6JNY+3WB14HWopBn0xOG2k0kUraXVDfGHWve4q7Fs&#10;96NV8PpUufirfXye7sdodf3ysWuLw0mpy4v57hZEwDn8meEHn9EhZ6bCjWS86BQskjU7eW5WIFi/&#10;iZMrEMXvQeaZ/F8g/wYAAP//AwBQSwECLQAUAAYACAAAACEAtoM4kv4AAADhAQAAEwAAAAAAAAAA&#10;AAAAAAAAAAAAW0NvbnRlbnRfVHlwZXNdLnhtbFBLAQItABQABgAIAAAAIQA4/SH/1gAAAJQBAAAL&#10;AAAAAAAAAAAAAAAAAC8BAABfcmVscy8ucmVsc1BLAQItABQABgAIAAAAIQCVcZCoBwIAABIEAAAO&#10;AAAAAAAAAAAAAAAAAC4CAABkcnMvZTJvRG9jLnhtbFBLAQItABQABgAIAAAAIQD5yJNg3gAAAAgB&#10;AAAPAAAAAAAAAAAAAAAAAGEEAABkcnMvZG93bnJldi54bWxQSwUGAAAAAAQABADzAAAAbAUAAAAA&#10;" strokecolor="#339" strokeweight=".25pt">
              <o:lock v:ext="edit" shapetype="f"/>
              <w10:wrap type="topAndBottom"/>
            </v:line>
          </w:pict>
        </mc:Fallback>
      </mc:AlternateContent>
    </w:r>
    <w:r w:rsidRPr="005145BE">
      <w:rPr>
        <w:rFonts w:ascii="Calibri" w:hAnsi="Calibri" w:cs="Calibri"/>
        <w:color w:val="000000"/>
        <w:sz w:val="14"/>
        <w:szCs w:val="14"/>
      </w:rPr>
      <w:t>Stavební práce jsou spolufinancovány z programu Evropské unie Nástroj pro propojení Evropy.</w:t>
    </w:r>
  </w:p>
  <w:p w14:paraId="41CE550F" w14:textId="77777777" w:rsidR="0051480D" w:rsidRDefault="0051480D" w:rsidP="0051480D">
    <w:pPr>
      <w:spacing w:before="0" w:after="240"/>
      <w:jc w:val="right"/>
      <w:rPr>
        <w:rFonts w:ascii="Calibri" w:hAnsi="Calibri" w:cs="Calibri"/>
        <w:color w:val="000000"/>
        <w:sz w:val="14"/>
        <w:szCs w:val="14"/>
      </w:rPr>
    </w:pPr>
    <w:r>
      <w:rPr>
        <w:rFonts w:ascii="Calibri" w:hAnsi="Calibri" w:cs="Calibri"/>
        <w:color w:val="000000"/>
        <w:sz w:val="14"/>
        <w:szCs w:val="14"/>
      </w:rPr>
      <w:t xml:space="preserve">        </w:t>
    </w:r>
    <w:r w:rsidRPr="005145BE">
      <w:rPr>
        <w:rFonts w:ascii="Calibri" w:hAnsi="Calibri" w:cs="Calibri"/>
        <w:color w:val="000000"/>
        <w:sz w:val="14"/>
        <w:szCs w:val="14"/>
      </w:rPr>
      <w:t>Za tuto publikaci odpovídá pouze její autor. Evropská unie nenese odpovědnost za jakékoliv využití informací v ní obsažených.</w:t>
    </w:r>
  </w:p>
  <w:p w14:paraId="3174A460" w14:textId="0AA959D5" w:rsidR="002C6AD2" w:rsidRPr="0051480D" w:rsidRDefault="0051480D" w:rsidP="0051480D">
    <w:pPr>
      <w:pStyle w:val="Zpat"/>
      <w:jc w:val="right"/>
    </w:pPr>
    <w:r w:rsidRPr="00402D70">
      <w:rPr>
        <w:noProof/>
      </w:rPr>
      <w:drawing>
        <wp:inline distT="0" distB="0" distL="0" distR="0" wp14:anchorId="3B3BFD9C" wp14:editId="077D1162">
          <wp:extent cx="2197826" cy="244254"/>
          <wp:effectExtent l="0" t="0" r="0" b="3810"/>
          <wp:docPr id="3" name="Obrázek 3" descr="C:\Users\boris\AppData\Local\Microsoft\Windows\Temporary Internet Files\Content.Outlook\NPTK8ERM\cs_horizontal_cef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ris\AppData\Local\Microsoft\Windows\Temporary Internet Files\Content.Outlook\NPTK8ERM\cs_horizontal_cef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961" cy="2750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C09BD" w14:textId="77777777" w:rsidR="0051480D" w:rsidRDefault="0051480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E4791" w14:textId="77777777" w:rsidR="00353480" w:rsidRDefault="00353480" w:rsidP="00061AC3">
      <w:pPr>
        <w:spacing w:before="0" w:after="0"/>
      </w:pPr>
      <w:r>
        <w:separator/>
      </w:r>
    </w:p>
  </w:footnote>
  <w:footnote w:type="continuationSeparator" w:id="0">
    <w:p w14:paraId="06671469" w14:textId="77777777" w:rsidR="00353480" w:rsidRDefault="00353480" w:rsidP="00061A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9053E" w14:textId="77777777" w:rsidR="0051480D" w:rsidRDefault="0051480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4D492" w14:textId="77777777" w:rsidR="002C6AD2" w:rsidRDefault="002C6AD2" w:rsidP="002C6AD2">
    <w:pPr>
      <w:pStyle w:val="Zpat"/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1480D">
      <w:rPr>
        <w:rStyle w:val="slostrnky"/>
        <w:noProof/>
      </w:rPr>
      <w:t>2</w:t>
    </w:r>
    <w:r>
      <w:rPr>
        <w:rStyle w:val="slostrnky"/>
      </w:rPr>
      <w:fldChar w:fldCharType="end"/>
    </w:r>
  </w:p>
  <w:p w14:paraId="6BBDD59C" w14:textId="756FD90B" w:rsidR="00F84406" w:rsidRDefault="008D65B2">
    <w:pPr>
      <w:pStyle w:val="Zhlav"/>
    </w:pPr>
    <w:r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FB20993" wp14:editId="07FD5C8D">
              <wp:simplePos x="0" y="0"/>
              <wp:positionH relativeFrom="column">
                <wp:posOffset>2540</wp:posOffset>
              </wp:positionH>
              <wp:positionV relativeFrom="paragraph">
                <wp:posOffset>94614</wp:posOffset>
              </wp:positionV>
              <wp:extent cx="5810250" cy="0"/>
              <wp:effectExtent l="0" t="0" r="0" b="0"/>
              <wp:wrapTopAndBottom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494BDB8F" id="Line 2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.2pt,7.45pt" to="457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SX0BwIAABIEAAAOAAAAZHJzL2Uyb0RvYy54bWysU9uuGiEUfW/SfyC861wcrU4cTxpH+2J7&#10;TE77AQiMQ8oAAXQ0Tf+9G7y09rycNJ0HBtibxVp7beZPp06iI7dOaFXhbJhixBXVTKh9hb99XQ+m&#10;GDlPFCNSK17hM3f4afH+3bw3Jc91qyXjFgGIcmVvKtx6b8okcbTlHXFDbbiCYKNtRzws7T5hlvSA&#10;3skkT9NJ0mvLjNWUOwe79SWIFxG/aTj1z03juEeywsDNx9HGcRfGZDEn5d4S0wp6pUH+gUVHhIJL&#10;71A18QQdrHgF1QlqtdONH1LdJbppBOVRA6jJ0r/UvLTE8KgFiuPMvUzu/8HSL8etRYJVOMdIkQ4s&#10;2gjFUR4q0xtXQsJSbW3QRk/qxWw0/e4gljwEw8IZQNr1nzUDEHLwOhbk1NguHAap6BTrfr7XnZ88&#10;orA5nmZpPgZ76C2WkPJ20FjnP3HdoTCpsAR2EZgcN84HIqS8pYR7lF4LKaOtUqG+wqPswzgecFoK&#10;FoIhzdn9biktOhJojBF8s1lQDGAPaVYfFItgLSdsdZ17IuRlDvlSBTyQAnSus4vzP2bpbDVdTYtB&#10;kU9WgyKt68HH9bIYTNZAqR7Vy2Wd/QzUsqJsBWNcBXa3LsyKt7l8fQ+X/rn34b0MySN6lAhkb/9I&#10;OnoZ7LtYvtPsvLWhGsFWaLyYfH0kobP/XMes30958QsAAP//AwBQSwMEFAAGAAgAAAAhAKHYsrPe&#10;AAAACwEAAA8AAABkcnMvZG93bnJldi54bWxMT01Lw0AQvQv+h2UEb3YTbcWm2RStiCCi2I/7Jjsm&#10;MdnZkN006b93xINeBua9mfeRrifbiiP2vnakIJ5FIJAKZ2oqFex3T1d3IHzQZHTrCBWc0MM6Oz9L&#10;dWLcSB943IZSsAj5RCuoQugSKX1RodV+5jok5j5db3XgtS+l6fXI4raV11F0K62uiR0q3eGmwqLZ&#10;DlbB+0vp4q/m+XV8GKKbxdth0+T7k1KXF9Pjisf9CkTAKfx9wE8Hzg8ZB8vdQMaLVsGc7xidL0Ew&#10;u4wXDOS/gMxS+b9D9g0AAP//AwBQSwECLQAUAAYACAAAACEAtoM4kv4AAADhAQAAEwAAAAAAAAAA&#10;AAAAAAAAAAAAW0NvbnRlbnRfVHlwZXNdLnhtbFBLAQItABQABgAIAAAAIQA4/SH/1gAAAJQBAAAL&#10;AAAAAAAAAAAAAAAAAC8BAABfcmVscy8ucmVsc1BLAQItABQABgAIAAAAIQDKLSX0BwIAABIEAAAO&#10;AAAAAAAAAAAAAAAAAC4CAABkcnMvZTJvRG9jLnhtbFBLAQItABQABgAIAAAAIQCh2LKz3gAAAAsB&#10;AAAPAAAAAAAAAAAAAAAAAGEEAABkcnMvZG93bnJldi54bWxQSwUGAAAAAAQABADzAAAAbAUAAAAA&#10;" strokecolor="#339" strokeweight=".25pt">
              <o:lock v:ext="edit" shapetype="f"/>
              <w10:wrap type="topAndBottom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AB0DF" w14:textId="77777777" w:rsidR="0051480D" w:rsidRDefault="0051480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8270A"/>
    <w:multiLevelType w:val="hybridMultilevel"/>
    <w:tmpl w:val="1DDA95DE"/>
    <w:lvl w:ilvl="0" w:tplc="86643D90">
      <w:start w:val="5"/>
      <w:numFmt w:val="bullet"/>
      <w:lvlText w:val="-"/>
      <w:lvlJc w:val="left"/>
      <w:pPr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22F966B9"/>
    <w:multiLevelType w:val="hybridMultilevel"/>
    <w:tmpl w:val="1D7C7874"/>
    <w:lvl w:ilvl="0" w:tplc="0405000F">
      <w:start w:val="1"/>
      <w:numFmt w:val="decimal"/>
      <w:lvlText w:val="%1."/>
      <w:lvlJc w:val="left"/>
      <w:pPr>
        <w:ind w:left="1533" w:hanging="360"/>
      </w:pPr>
    </w:lvl>
    <w:lvl w:ilvl="1" w:tplc="04050019" w:tentative="1">
      <w:start w:val="1"/>
      <w:numFmt w:val="lowerLetter"/>
      <w:lvlText w:val="%2."/>
      <w:lvlJc w:val="left"/>
      <w:pPr>
        <w:ind w:left="2253" w:hanging="360"/>
      </w:pPr>
    </w:lvl>
    <w:lvl w:ilvl="2" w:tplc="0405001B" w:tentative="1">
      <w:start w:val="1"/>
      <w:numFmt w:val="lowerRoman"/>
      <w:lvlText w:val="%3."/>
      <w:lvlJc w:val="right"/>
      <w:pPr>
        <w:ind w:left="2973" w:hanging="180"/>
      </w:pPr>
    </w:lvl>
    <w:lvl w:ilvl="3" w:tplc="0405000F" w:tentative="1">
      <w:start w:val="1"/>
      <w:numFmt w:val="decimal"/>
      <w:lvlText w:val="%4."/>
      <w:lvlJc w:val="left"/>
      <w:pPr>
        <w:ind w:left="3693" w:hanging="360"/>
      </w:pPr>
    </w:lvl>
    <w:lvl w:ilvl="4" w:tplc="04050019" w:tentative="1">
      <w:start w:val="1"/>
      <w:numFmt w:val="lowerLetter"/>
      <w:lvlText w:val="%5."/>
      <w:lvlJc w:val="left"/>
      <w:pPr>
        <w:ind w:left="4413" w:hanging="360"/>
      </w:pPr>
    </w:lvl>
    <w:lvl w:ilvl="5" w:tplc="0405001B" w:tentative="1">
      <w:start w:val="1"/>
      <w:numFmt w:val="lowerRoman"/>
      <w:lvlText w:val="%6."/>
      <w:lvlJc w:val="right"/>
      <w:pPr>
        <w:ind w:left="5133" w:hanging="180"/>
      </w:pPr>
    </w:lvl>
    <w:lvl w:ilvl="6" w:tplc="0405000F" w:tentative="1">
      <w:start w:val="1"/>
      <w:numFmt w:val="decimal"/>
      <w:lvlText w:val="%7."/>
      <w:lvlJc w:val="left"/>
      <w:pPr>
        <w:ind w:left="5853" w:hanging="360"/>
      </w:pPr>
    </w:lvl>
    <w:lvl w:ilvl="7" w:tplc="04050019" w:tentative="1">
      <w:start w:val="1"/>
      <w:numFmt w:val="lowerLetter"/>
      <w:lvlText w:val="%8."/>
      <w:lvlJc w:val="left"/>
      <w:pPr>
        <w:ind w:left="6573" w:hanging="360"/>
      </w:pPr>
    </w:lvl>
    <w:lvl w:ilvl="8" w:tplc="0405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2" w15:restartNumberingAfterBreak="0">
    <w:nsid w:val="25B83514"/>
    <w:multiLevelType w:val="hybridMultilevel"/>
    <w:tmpl w:val="B1E063DA"/>
    <w:lvl w:ilvl="0" w:tplc="38BAAB28">
      <w:start w:val="5"/>
      <w:numFmt w:val="bullet"/>
      <w:lvlText w:val="-"/>
      <w:lvlJc w:val="left"/>
      <w:pPr>
        <w:ind w:left="319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36982AD1"/>
    <w:multiLevelType w:val="hybridMultilevel"/>
    <w:tmpl w:val="26562140"/>
    <w:lvl w:ilvl="0" w:tplc="FB28EEAE">
      <w:start w:val="1"/>
      <w:numFmt w:val="decimal"/>
      <w:lvlText w:val="%1."/>
      <w:lvlJc w:val="left"/>
      <w:pPr>
        <w:ind w:left="1480" w:hanging="360"/>
      </w:pPr>
      <w:rPr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2200" w:hanging="360"/>
      </w:pPr>
    </w:lvl>
    <w:lvl w:ilvl="2" w:tplc="0405001B" w:tentative="1">
      <w:start w:val="1"/>
      <w:numFmt w:val="lowerRoman"/>
      <w:lvlText w:val="%3."/>
      <w:lvlJc w:val="right"/>
      <w:pPr>
        <w:ind w:left="2920" w:hanging="180"/>
      </w:pPr>
    </w:lvl>
    <w:lvl w:ilvl="3" w:tplc="0405000F" w:tentative="1">
      <w:start w:val="1"/>
      <w:numFmt w:val="decimal"/>
      <w:lvlText w:val="%4."/>
      <w:lvlJc w:val="left"/>
      <w:pPr>
        <w:ind w:left="3640" w:hanging="360"/>
      </w:pPr>
    </w:lvl>
    <w:lvl w:ilvl="4" w:tplc="04050019" w:tentative="1">
      <w:start w:val="1"/>
      <w:numFmt w:val="lowerLetter"/>
      <w:lvlText w:val="%5."/>
      <w:lvlJc w:val="left"/>
      <w:pPr>
        <w:ind w:left="4360" w:hanging="360"/>
      </w:pPr>
    </w:lvl>
    <w:lvl w:ilvl="5" w:tplc="0405001B" w:tentative="1">
      <w:start w:val="1"/>
      <w:numFmt w:val="lowerRoman"/>
      <w:lvlText w:val="%6."/>
      <w:lvlJc w:val="right"/>
      <w:pPr>
        <w:ind w:left="5080" w:hanging="180"/>
      </w:pPr>
    </w:lvl>
    <w:lvl w:ilvl="6" w:tplc="0405000F" w:tentative="1">
      <w:start w:val="1"/>
      <w:numFmt w:val="decimal"/>
      <w:lvlText w:val="%7."/>
      <w:lvlJc w:val="left"/>
      <w:pPr>
        <w:ind w:left="5800" w:hanging="360"/>
      </w:pPr>
    </w:lvl>
    <w:lvl w:ilvl="7" w:tplc="04050019" w:tentative="1">
      <w:start w:val="1"/>
      <w:numFmt w:val="lowerLetter"/>
      <w:lvlText w:val="%8."/>
      <w:lvlJc w:val="left"/>
      <w:pPr>
        <w:ind w:left="6520" w:hanging="360"/>
      </w:pPr>
    </w:lvl>
    <w:lvl w:ilvl="8" w:tplc="040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4" w15:restartNumberingAfterBreak="0">
    <w:nsid w:val="57EF3C44"/>
    <w:multiLevelType w:val="hybridMultilevel"/>
    <w:tmpl w:val="2CC034D8"/>
    <w:lvl w:ilvl="0" w:tplc="B6AC659C">
      <w:numFmt w:val="bullet"/>
      <w:lvlText w:val="-"/>
      <w:lvlJc w:val="left"/>
      <w:pPr>
        <w:ind w:left="36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400" w:hanging="360"/>
      </w:pPr>
      <w:rPr>
        <w:rFonts w:ascii="Wingdings" w:hAnsi="Wingdings" w:hint="default"/>
      </w:rPr>
    </w:lvl>
  </w:abstractNum>
  <w:abstractNum w:abstractNumId="5" w15:restartNumberingAfterBreak="0">
    <w:nsid w:val="684C733A"/>
    <w:multiLevelType w:val="hybridMultilevel"/>
    <w:tmpl w:val="7F160F62"/>
    <w:lvl w:ilvl="0" w:tplc="B6AC659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69BE63DF"/>
    <w:multiLevelType w:val="hybridMultilevel"/>
    <w:tmpl w:val="76840702"/>
    <w:lvl w:ilvl="0" w:tplc="B6AC659C"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76875833"/>
    <w:multiLevelType w:val="hybridMultilevel"/>
    <w:tmpl w:val="A002E570"/>
    <w:lvl w:ilvl="0" w:tplc="F5F09A00">
      <w:start w:val="5"/>
      <w:numFmt w:val="bullet"/>
      <w:lvlText w:val="-"/>
      <w:lvlJc w:val="left"/>
      <w:pPr>
        <w:ind w:left="35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8" w15:restartNumberingAfterBreak="0">
    <w:nsid w:val="785C3EB1"/>
    <w:multiLevelType w:val="hybridMultilevel"/>
    <w:tmpl w:val="2116A6C2"/>
    <w:lvl w:ilvl="0" w:tplc="038E973A">
      <w:start w:val="1"/>
      <w:numFmt w:val="decimal"/>
      <w:lvlText w:val="%1."/>
      <w:lvlJc w:val="left"/>
      <w:pPr>
        <w:ind w:left="1480" w:hanging="360"/>
      </w:pPr>
      <w:rPr>
        <w:b/>
        <w:bCs w:val="0"/>
      </w:rPr>
    </w:lvl>
    <w:lvl w:ilvl="1" w:tplc="04050019">
      <w:start w:val="1"/>
      <w:numFmt w:val="lowerLetter"/>
      <w:lvlText w:val="%2."/>
      <w:lvlJc w:val="left"/>
      <w:pPr>
        <w:ind w:left="2200" w:hanging="360"/>
      </w:pPr>
    </w:lvl>
    <w:lvl w:ilvl="2" w:tplc="0405001B">
      <w:start w:val="1"/>
      <w:numFmt w:val="lowerRoman"/>
      <w:lvlText w:val="%3."/>
      <w:lvlJc w:val="right"/>
      <w:pPr>
        <w:ind w:left="2920" w:hanging="180"/>
      </w:pPr>
    </w:lvl>
    <w:lvl w:ilvl="3" w:tplc="0405000F">
      <w:start w:val="1"/>
      <w:numFmt w:val="decimal"/>
      <w:lvlText w:val="%4."/>
      <w:lvlJc w:val="left"/>
      <w:pPr>
        <w:ind w:left="3640" w:hanging="360"/>
      </w:pPr>
    </w:lvl>
    <w:lvl w:ilvl="4" w:tplc="04050019">
      <w:start w:val="1"/>
      <w:numFmt w:val="lowerLetter"/>
      <w:lvlText w:val="%5."/>
      <w:lvlJc w:val="left"/>
      <w:pPr>
        <w:ind w:left="4360" w:hanging="360"/>
      </w:pPr>
    </w:lvl>
    <w:lvl w:ilvl="5" w:tplc="0405001B" w:tentative="1">
      <w:start w:val="1"/>
      <w:numFmt w:val="lowerRoman"/>
      <w:lvlText w:val="%6."/>
      <w:lvlJc w:val="right"/>
      <w:pPr>
        <w:ind w:left="5080" w:hanging="180"/>
      </w:pPr>
    </w:lvl>
    <w:lvl w:ilvl="6" w:tplc="0405000F" w:tentative="1">
      <w:start w:val="1"/>
      <w:numFmt w:val="decimal"/>
      <w:lvlText w:val="%7."/>
      <w:lvlJc w:val="left"/>
      <w:pPr>
        <w:ind w:left="5800" w:hanging="360"/>
      </w:pPr>
    </w:lvl>
    <w:lvl w:ilvl="7" w:tplc="04050019" w:tentative="1">
      <w:start w:val="1"/>
      <w:numFmt w:val="lowerLetter"/>
      <w:lvlText w:val="%8."/>
      <w:lvlJc w:val="left"/>
      <w:pPr>
        <w:ind w:left="6520" w:hanging="360"/>
      </w:pPr>
    </w:lvl>
    <w:lvl w:ilvl="8" w:tplc="0405001B" w:tentative="1">
      <w:start w:val="1"/>
      <w:numFmt w:val="lowerRoman"/>
      <w:lvlText w:val="%9."/>
      <w:lvlJc w:val="right"/>
      <w:pPr>
        <w:ind w:left="724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E96"/>
    <w:rsid w:val="000034E6"/>
    <w:rsid w:val="00061797"/>
    <w:rsid w:val="00061AC3"/>
    <w:rsid w:val="000B5660"/>
    <w:rsid w:val="000B5D5E"/>
    <w:rsid w:val="000E3FD9"/>
    <w:rsid w:val="000E4254"/>
    <w:rsid w:val="00102325"/>
    <w:rsid w:val="00105750"/>
    <w:rsid w:val="001079E7"/>
    <w:rsid w:val="00112ADE"/>
    <w:rsid w:val="00127DEC"/>
    <w:rsid w:val="00146E5F"/>
    <w:rsid w:val="00172898"/>
    <w:rsid w:val="00174A7D"/>
    <w:rsid w:val="0018049C"/>
    <w:rsid w:val="00195EC6"/>
    <w:rsid w:val="001B0E2D"/>
    <w:rsid w:val="001C52D2"/>
    <w:rsid w:val="001F0F7C"/>
    <w:rsid w:val="001F3A5E"/>
    <w:rsid w:val="0020187B"/>
    <w:rsid w:val="00202C11"/>
    <w:rsid w:val="00202D1A"/>
    <w:rsid w:val="00232546"/>
    <w:rsid w:val="00244621"/>
    <w:rsid w:val="00244D7D"/>
    <w:rsid w:val="00245BDE"/>
    <w:rsid w:val="00246964"/>
    <w:rsid w:val="00286DF1"/>
    <w:rsid w:val="002C6AD2"/>
    <w:rsid w:val="002D09D8"/>
    <w:rsid w:val="002D232C"/>
    <w:rsid w:val="003511A2"/>
    <w:rsid w:val="00353480"/>
    <w:rsid w:val="0036520F"/>
    <w:rsid w:val="00380788"/>
    <w:rsid w:val="003B2BF6"/>
    <w:rsid w:val="003B6310"/>
    <w:rsid w:val="003C6D2D"/>
    <w:rsid w:val="00416E96"/>
    <w:rsid w:val="00433BF1"/>
    <w:rsid w:val="0044436C"/>
    <w:rsid w:val="00445AE3"/>
    <w:rsid w:val="00454898"/>
    <w:rsid w:val="00457636"/>
    <w:rsid w:val="004949CB"/>
    <w:rsid w:val="004B05D6"/>
    <w:rsid w:val="004C0F61"/>
    <w:rsid w:val="004C175F"/>
    <w:rsid w:val="004C44B8"/>
    <w:rsid w:val="004C4A8B"/>
    <w:rsid w:val="0050081E"/>
    <w:rsid w:val="00510B87"/>
    <w:rsid w:val="0051480D"/>
    <w:rsid w:val="00517166"/>
    <w:rsid w:val="005246A7"/>
    <w:rsid w:val="005504E8"/>
    <w:rsid w:val="005767A5"/>
    <w:rsid w:val="00597298"/>
    <w:rsid w:val="005B245A"/>
    <w:rsid w:val="005B2B94"/>
    <w:rsid w:val="005B7241"/>
    <w:rsid w:val="00614713"/>
    <w:rsid w:val="00625917"/>
    <w:rsid w:val="00635A20"/>
    <w:rsid w:val="00645D4E"/>
    <w:rsid w:val="00667B87"/>
    <w:rsid w:val="006A4C63"/>
    <w:rsid w:val="006C1CE9"/>
    <w:rsid w:val="006C28DA"/>
    <w:rsid w:val="006C7A66"/>
    <w:rsid w:val="006D432C"/>
    <w:rsid w:val="006F684A"/>
    <w:rsid w:val="0070336B"/>
    <w:rsid w:val="00713472"/>
    <w:rsid w:val="00720A00"/>
    <w:rsid w:val="00721DCA"/>
    <w:rsid w:val="00721EA1"/>
    <w:rsid w:val="0073068E"/>
    <w:rsid w:val="0076374E"/>
    <w:rsid w:val="00776AAA"/>
    <w:rsid w:val="00780061"/>
    <w:rsid w:val="00786551"/>
    <w:rsid w:val="00787694"/>
    <w:rsid w:val="007D4187"/>
    <w:rsid w:val="00852E07"/>
    <w:rsid w:val="008A74A9"/>
    <w:rsid w:val="008C26BF"/>
    <w:rsid w:val="008D396D"/>
    <w:rsid w:val="008D65B2"/>
    <w:rsid w:val="008F4A58"/>
    <w:rsid w:val="00921E48"/>
    <w:rsid w:val="0093155E"/>
    <w:rsid w:val="0093445A"/>
    <w:rsid w:val="0094462F"/>
    <w:rsid w:val="00983F4B"/>
    <w:rsid w:val="009909AF"/>
    <w:rsid w:val="0099465E"/>
    <w:rsid w:val="00997372"/>
    <w:rsid w:val="009B7495"/>
    <w:rsid w:val="009C19FA"/>
    <w:rsid w:val="009D0735"/>
    <w:rsid w:val="009E42AC"/>
    <w:rsid w:val="009F1C26"/>
    <w:rsid w:val="009F566A"/>
    <w:rsid w:val="00A02301"/>
    <w:rsid w:val="00A34998"/>
    <w:rsid w:val="00A73430"/>
    <w:rsid w:val="00A8162C"/>
    <w:rsid w:val="00A83D2F"/>
    <w:rsid w:val="00A841DC"/>
    <w:rsid w:val="00A95E5C"/>
    <w:rsid w:val="00AA5423"/>
    <w:rsid w:val="00AD29D6"/>
    <w:rsid w:val="00AF2B4F"/>
    <w:rsid w:val="00B346EB"/>
    <w:rsid w:val="00B36B8D"/>
    <w:rsid w:val="00B42468"/>
    <w:rsid w:val="00B7219A"/>
    <w:rsid w:val="00B75F96"/>
    <w:rsid w:val="00B76D44"/>
    <w:rsid w:val="00BE31BD"/>
    <w:rsid w:val="00C165BF"/>
    <w:rsid w:val="00C16ADE"/>
    <w:rsid w:val="00C246C3"/>
    <w:rsid w:val="00C3031A"/>
    <w:rsid w:val="00C33DC4"/>
    <w:rsid w:val="00C44427"/>
    <w:rsid w:val="00C55637"/>
    <w:rsid w:val="00C623D9"/>
    <w:rsid w:val="00C71F6C"/>
    <w:rsid w:val="00C9051F"/>
    <w:rsid w:val="00C9486F"/>
    <w:rsid w:val="00CB0AD3"/>
    <w:rsid w:val="00CB2F31"/>
    <w:rsid w:val="00CC65BC"/>
    <w:rsid w:val="00CC7DBC"/>
    <w:rsid w:val="00CD7AA5"/>
    <w:rsid w:val="00CE5CE9"/>
    <w:rsid w:val="00CF27B5"/>
    <w:rsid w:val="00D04954"/>
    <w:rsid w:val="00D074BB"/>
    <w:rsid w:val="00D5607F"/>
    <w:rsid w:val="00D648A7"/>
    <w:rsid w:val="00D65EC8"/>
    <w:rsid w:val="00DB259A"/>
    <w:rsid w:val="00DF36D8"/>
    <w:rsid w:val="00DF3C19"/>
    <w:rsid w:val="00E33692"/>
    <w:rsid w:val="00E624BF"/>
    <w:rsid w:val="00E73AA6"/>
    <w:rsid w:val="00E84B6C"/>
    <w:rsid w:val="00E9272C"/>
    <w:rsid w:val="00E939EF"/>
    <w:rsid w:val="00EA13D4"/>
    <w:rsid w:val="00EA4D6E"/>
    <w:rsid w:val="00EB5011"/>
    <w:rsid w:val="00ED1746"/>
    <w:rsid w:val="00ED7545"/>
    <w:rsid w:val="00F04A65"/>
    <w:rsid w:val="00F31F8F"/>
    <w:rsid w:val="00F466EC"/>
    <w:rsid w:val="00F54BBC"/>
    <w:rsid w:val="00F84406"/>
    <w:rsid w:val="00FA0575"/>
    <w:rsid w:val="00FB09B3"/>
    <w:rsid w:val="00FE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E17F44"/>
  <w15:docId w15:val="{5AD9E8B3-F5E7-4A18-97CF-86FF19E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416E9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57636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D754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D754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D7545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D75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D754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D754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D7545"/>
    <w:rPr>
      <w:rFonts w:ascii="Tahoma" w:eastAsia="Times New Roman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061AC3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061AC3"/>
    <w:rPr>
      <w:rFonts w:ascii="Times New Roman" w:eastAsia="Times New Roman" w:hAnsi="Times New Roman" w:cs="Times New Roman"/>
      <w:szCs w:val="24"/>
    </w:rPr>
  </w:style>
  <w:style w:type="character" w:styleId="slostrnky">
    <w:name w:val="page number"/>
    <w:basedOn w:val="Standardnpsmoodstavce"/>
    <w:uiPriority w:val="99"/>
    <w:semiHidden/>
    <w:unhideWhenUsed/>
    <w:rsid w:val="00061AC3"/>
  </w:style>
  <w:style w:type="paragraph" w:styleId="Zhlav">
    <w:name w:val="header"/>
    <w:basedOn w:val="Normln"/>
    <w:link w:val="ZhlavChar"/>
    <w:uiPriority w:val="99"/>
    <w:unhideWhenUsed/>
    <w:rsid w:val="00F84406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F84406"/>
    <w:rPr>
      <w:rFonts w:ascii="Times New Roman" w:eastAsia="Times New Roman" w:hAnsi="Times New Roman" w:cs="Times New Roman"/>
      <w:szCs w:val="24"/>
    </w:rPr>
  </w:style>
  <w:style w:type="paragraph" w:styleId="Rozloendokumentu">
    <w:name w:val="Document Map"/>
    <w:basedOn w:val="Normln"/>
    <w:link w:val="RozloendokumentuChar"/>
    <w:semiHidden/>
    <w:rsid w:val="002C6AD2"/>
    <w:pPr>
      <w:shd w:val="clear" w:color="auto" w:fill="000080"/>
      <w:spacing w:before="0" w:after="0"/>
      <w:jc w:val="left"/>
    </w:pPr>
    <w:rPr>
      <w:rFonts w:ascii="Tahoma" w:hAnsi="Tahoma" w:cs="Wingdings"/>
      <w:sz w:val="20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2C6AD2"/>
    <w:rPr>
      <w:rFonts w:ascii="Tahoma" w:eastAsia="Times New Roman" w:hAnsi="Tahoma" w:cs="Wingdings"/>
      <w:sz w:val="20"/>
      <w:szCs w:val="20"/>
      <w:shd w:val="clear" w:color="auto" w:fill="00008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20D5B59E9A942A8D51AA38A285469" ma:contentTypeVersion="10" ma:contentTypeDescription="Vytvoří nový dokument" ma:contentTypeScope="" ma:versionID="ea1b7823a79edff9df90e347781b9f6e">
  <xsd:schema xmlns:xsd="http://www.w3.org/2001/XMLSchema" xmlns:xs="http://www.w3.org/2001/XMLSchema" xmlns:p="http://schemas.microsoft.com/office/2006/metadata/properties" xmlns:ns2="c8dbb6ab-35e3-4a5a-b91c-0c63ad5215b8" xmlns:ns3="cf76a5d1-4e61-40b2-a1cd-be5592cd1156" targetNamespace="http://schemas.microsoft.com/office/2006/metadata/properties" ma:root="true" ma:fieldsID="e42e829ac06cf6b4224bd32696a89593" ns2:_="" ns3:_="">
    <xsd:import namespace="c8dbb6ab-35e3-4a5a-b91c-0c63ad5215b8"/>
    <xsd:import namespace="cf76a5d1-4e61-40b2-a1cd-be5592cd11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b6ab-35e3-4a5a-b91c-0c63ad521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a5d1-4e61-40b2-a1cd-be5592cd115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0748D-DE79-41C1-BAC4-C13ADB24D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b6ab-35e3-4a5a-b91c-0c63ad5215b8"/>
    <ds:schemaRef ds:uri="cf76a5d1-4e61-40b2-a1cd-be5592cd11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B4BD60-F1A0-4AF1-8A4E-487200BD5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AE3EE5-442F-4988-B720-8101CB2905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B89244-E900-4489-AA18-04113627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885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České přístavy, a.s.</Company>
  <LinksUpToDate>false</LinksUpToDate>
  <CharactersWithSpaces>6095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Boris Vrbka</cp:lastModifiedBy>
  <cp:revision>79</cp:revision>
  <cp:lastPrinted>2019-09-16T04:21:00Z</cp:lastPrinted>
  <dcterms:created xsi:type="dcterms:W3CDTF">2019-09-06T09:47:00Z</dcterms:created>
  <dcterms:modified xsi:type="dcterms:W3CDTF">2019-10-07T09:40:00Z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0x010100D8620D5B59E9A942A8D51AA38A285469</vt:lpwstr>
  </property>
</Properties>
</file>